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4E" w:rsidRPr="0072594E" w:rsidRDefault="0072594E" w:rsidP="00725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4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2594E" w:rsidRPr="0072594E" w:rsidRDefault="0072594E" w:rsidP="00725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4E">
        <w:rPr>
          <w:rFonts w:ascii="Times New Roman" w:hAnsi="Times New Roman" w:cs="Times New Roman"/>
          <w:b/>
          <w:sz w:val="28"/>
          <w:szCs w:val="28"/>
        </w:rPr>
        <w:t xml:space="preserve">о ходе выполнения Плана мероприятий по реализации программы «Развитие потребительского рынка </w:t>
      </w:r>
    </w:p>
    <w:p w:rsidR="0072594E" w:rsidRPr="0072594E" w:rsidRDefault="0072594E" w:rsidP="00725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94E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до 2030 года» на территории </w:t>
      </w:r>
      <w:proofErr w:type="spellStart"/>
      <w:r w:rsidRPr="0072594E"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 w:rsidRPr="0072594E">
        <w:rPr>
          <w:rFonts w:ascii="Times New Roman" w:hAnsi="Times New Roman" w:cs="Times New Roman"/>
          <w:b/>
          <w:sz w:val="28"/>
          <w:szCs w:val="28"/>
        </w:rPr>
        <w:t xml:space="preserve"> района за 2024 год</w:t>
      </w:r>
    </w:p>
    <w:p w:rsidR="0072594E" w:rsidRPr="0072594E" w:rsidRDefault="0072594E" w:rsidP="00725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94E" w:rsidRPr="0072594E" w:rsidRDefault="0072594E" w:rsidP="00725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6"/>
        <w:gridCol w:w="274"/>
        <w:gridCol w:w="5336"/>
        <w:gridCol w:w="8190"/>
      </w:tblGrid>
      <w:tr w:rsidR="0072594E" w:rsidTr="00DF058A">
        <w:tc>
          <w:tcPr>
            <w:tcW w:w="1101" w:type="dxa"/>
            <w:gridSpan w:val="2"/>
          </w:tcPr>
          <w:p w:rsidR="0072594E" w:rsidRPr="00F73188" w:rsidRDefault="0072594E" w:rsidP="0072594E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86" w:type="dxa"/>
          </w:tcPr>
          <w:p w:rsidR="0072594E" w:rsidRPr="00F73188" w:rsidRDefault="0072594E" w:rsidP="0072594E">
            <w:pPr>
              <w:jc w:val="center"/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 xml:space="preserve">Мероприятия, реализуемые </w:t>
            </w: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br/>
              <w:t>в рамках Программы</w:t>
            </w:r>
          </w:p>
        </w:tc>
        <w:tc>
          <w:tcPr>
            <w:tcW w:w="8299" w:type="dxa"/>
          </w:tcPr>
          <w:p w:rsidR="0072594E" w:rsidRPr="00F73188" w:rsidRDefault="0072594E" w:rsidP="0072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выполнения</w:t>
            </w:r>
          </w:p>
          <w:p w:rsidR="0072594E" w:rsidRPr="00F73188" w:rsidRDefault="0072594E" w:rsidP="0072594E">
            <w:pPr>
              <w:jc w:val="center"/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512BB" w:rsidTr="0081355A">
        <w:tc>
          <w:tcPr>
            <w:tcW w:w="14786" w:type="dxa"/>
            <w:gridSpan w:val="4"/>
          </w:tcPr>
          <w:p w:rsidR="005512BB" w:rsidRPr="00F73188" w:rsidRDefault="005512BB" w:rsidP="00725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. Первоочередные мероприятия</w:t>
            </w:r>
          </w:p>
        </w:tc>
      </w:tr>
      <w:tr w:rsidR="005512BB" w:rsidTr="00211930">
        <w:tc>
          <w:tcPr>
            <w:tcW w:w="14786" w:type="dxa"/>
            <w:gridSpan w:val="4"/>
          </w:tcPr>
          <w:p w:rsidR="005512BB" w:rsidRPr="00F73188" w:rsidRDefault="005512BB" w:rsidP="0072594E">
            <w:pPr>
              <w:pStyle w:val="a4"/>
              <w:numPr>
                <w:ilvl w:val="1"/>
                <w:numId w:val="1"/>
              </w:num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F73188">
              <w:rPr>
                <w:b/>
                <w:sz w:val="28"/>
                <w:szCs w:val="28"/>
                <w:lang w:eastAsia="en-US"/>
              </w:rPr>
              <w:t>Совершенствование правового механизма сферы потребительского рынка</w:t>
            </w:r>
          </w:p>
        </w:tc>
      </w:tr>
      <w:tr w:rsidR="0072594E" w:rsidRPr="00DF058A" w:rsidTr="00DF058A">
        <w:tc>
          <w:tcPr>
            <w:tcW w:w="1101" w:type="dxa"/>
            <w:gridSpan w:val="2"/>
          </w:tcPr>
          <w:p w:rsidR="0072594E" w:rsidRPr="00F73188" w:rsidRDefault="00DF058A" w:rsidP="0072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386" w:type="dxa"/>
          </w:tcPr>
          <w:p w:rsidR="00DF058A" w:rsidRPr="00F73188" w:rsidRDefault="00DF058A" w:rsidP="00DF058A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Анализ изменений в федеральных, региональных нормативных правовых актах и приведение муниципальных нормативных правовых актов в области регулирования сферы потребительского рынка в соответствие с действующим законодательством Российской Федерации </w:t>
            </w:r>
          </w:p>
          <w:p w:rsidR="00DF058A" w:rsidRPr="00F73188" w:rsidRDefault="00DF058A" w:rsidP="00DF058A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</w:p>
          <w:p w:rsidR="0072594E" w:rsidRPr="00F73188" w:rsidRDefault="0072594E" w:rsidP="00725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99" w:type="dxa"/>
          </w:tcPr>
          <w:p w:rsidR="00DF058A" w:rsidRPr="00F73188" w:rsidRDefault="00DF058A" w:rsidP="00DF058A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В 2022 году постановлением администрации муниципального района «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Прохоровский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район» от 18.04.2022 года была утверждена программа «Развитие потребительского рынка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до 2030 года». Управлением экономического развития администрации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на постоянной основе проводится анализ изменений в федеральных и региональных нормативно-правовых актах, своевременно вносятся необходимые изменения     в нормативно-правовые акты администрации муниципального района «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Прохоровский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район» в сфере регулирования потребительского рынка района. </w:t>
            </w:r>
          </w:p>
          <w:p w:rsidR="0072594E" w:rsidRPr="00F73188" w:rsidRDefault="0072594E" w:rsidP="00725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94E" w:rsidRPr="00DF058A" w:rsidTr="0085541F">
        <w:trPr>
          <w:trHeight w:val="2578"/>
        </w:trPr>
        <w:tc>
          <w:tcPr>
            <w:tcW w:w="1101" w:type="dxa"/>
            <w:gridSpan w:val="2"/>
          </w:tcPr>
          <w:p w:rsidR="0072594E" w:rsidRPr="00F73188" w:rsidRDefault="00BD3151" w:rsidP="0072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5386" w:type="dxa"/>
          </w:tcPr>
          <w:p w:rsidR="00BD3151" w:rsidRPr="00F73188" w:rsidRDefault="00BD3151" w:rsidP="00BD3151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Внедрение системы комплексной оценки эффективности реализации государственной политики в сфере потребительского рынка</w:t>
            </w:r>
          </w:p>
          <w:p w:rsidR="00BD3151" w:rsidRPr="00F73188" w:rsidRDefault="00BD3151" w:rsidP="00BD3151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</w:p>
          <w:p w:rsidR="0072594E" w:rsidRPr="00F73188" w:rsidRDefault="0072594E" w:rsidP="00725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</w:tcPr>
          <w:p w:rsidR="00BD3151" w:rsidRPr="00F73188" w:rsidRDefault="00BD3151" w:rsidP="00BD3151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В целях оценки эффективности государственной политики в сфере потребительского рынка в перечень товарных рынков и плана мероприятий (дорожной карты) по содействию конкуренции включены товарные рынки «Рынок услуг в сфере общественного питания», «Рынок услуг в сфере оказания бытовых услуг населению», «Рынок услуг в сфере торговли» и определены ключевые показатели, мониторинг которых проводится ежегодно.</w:t>
            </w:r>
            <w:proofErr w:type="gram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Информация об исполнении плана мероприятий и  ключевых показателе</w:t>
            </w:r>
            <w:r w:rsidR="0085541F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й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направляется в министерство экономического развития и промышленности Белгородской области с целью формирования рейтинга администраций муниципальных районов и округов области в части их деятельности по содействию развитию конкуренции и утверждению методики их формирования</w:t>
            </w:r>
            <w:r w:rsidR="0085541F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.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2594E" w:rsidRPr="00F73188" w:rsidRDefault="0072594E" w:rsidP="00725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12BB" w:rsidRPr="00F73188" w:rsidTr="0031145C">
        <w:tc>
          <w:tcPr>
            <w:tcW w:w="14786" w:type="dxa"/>
            <w:gridSpan w:val="4"/>
          </w:tcPr>
          <w:p w:rsidR="005512BB" w:rsidRPr="00F73188" w:rsidRDefault="005512BB" w:rsidP="005512BB">
            <w:pPr>
              <w:spacing w:after="160" w:line="259" w:lineRule="auto"/>
              <w:ind w:left="1440"/>
              <w:contextualSpacing/>
              <w:jc w:val="center"/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 xml:space="preserve">1.2. Создание условий для обеспечения жителей </w:t>
            </w:r>
            <w:proofErr w:type="spellStart"/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 xml:space="preserve">  района услугами в условиях </w:t>
            </w:r>
          </w:p>
          <w:p w:rsidR="005512BB" w:rsidRPr="00F73188" w:rsidRDefault="005512BB" w:rsidP="0055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комфортной потребительской среды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1.2.1.</w:t>
            </w:r>
          </w:p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Проведение мероприятий, направленных                          на обеспечение товарами первой необходимости отдаленных и малочисленных населенных пунктов  района</w:t>
            </w:r>
          </w:p>
        </w:tc>
        <w:tc>
          <w:tcPr>
            <w:tcW w:w="8299" w:type="dxa"/>
          </w:tcPr>
          <w:p w:rsidR="005512BB" w:rsidRPr="00F73188" w:rsidRDefault="005512BB" w:rsidP="00AA52D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Торговое обслуживание жителей, проживающих в отдалённых и малочисленных местностях района, осуществляется посредством трёх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автомагазинов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. Всего услугами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автомагазинов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охвачено </w:t>
            </w:r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80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населённы</w:t>
            </w:r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х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пункт</w:t>
            </w:r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ов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, где отсутствует стационарная торговая сеть, с численностью проживаемого  населения </w:t>
            </w:r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5895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человек.</w:t>
            </w:r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Разработаны и утверждены графики работы </w:t>
            </w:r>
            <w:proofErr w:type="spellStart"/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автомагазинов</w:t>
            </w:r>
            <w:proofErr w:type="spellEnd"/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и размещены на официальном сайте администрации </w:t>
            </w:r>
            <w:proofErr w:type="spellStart"/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="00AA52D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Содействие созданию условий                                          для беспрепятственного доступа инвалидов                       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групп населения к объектам сферы потребительского рынка и к предоставляемым в них услугам</w:t>
            </w:r>
          </w:p>
        </w:tc>
        <w:tc>
          <w:tcPr>
            <w:tcW w:w="8299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 xml:space="preserve">Руководителями объектов потребительского рынка                  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создаются условия для беспрепятственного доступа инвалидов 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маломобильных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групп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 xml:space="preserve">населения к объектам. В перечень объектов социальной инфраструктуры включено 13 объектов потребительского рынка. 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1.2.3.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Организация взаимодействия между хозяйствующими субъектами – участниками сферы торговли – путем проведения рабочих встреч, организации и проведения выставок и ярмарок</w:t>
            </w:r>
          </w:p>
        </w:tc>
        <w:tc>
          <w:tcPr>
            <w:tcW w:w="8299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Управлением экономического развития администрации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организовано взаимодействие с хозяйствующими субъектами района посредством проведения рабочих встреч, электронных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мессенджеров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, электронной почты, телефонных звонков по актуальным вопросам ведения предпринимательской деятельности.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1.2.4.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Содействие расширению современных форм обслуживания: дистанционная торговля, интернет-торговля, торговля с использованием автоматов</w:t>
            </w:r>
          </w:p>
        </w:tc>
        <w:tc>
          <w:tcPr>
            <w:tcW w:w="8299" w:type="dxa"/>
          </w:tcPr>
          <w:p w:rsidR="005512BB" w:rsidRPr="00F73188" w:rsidRDefault="005512BB" w:rsidP="00051E7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По состоянию на 1 января 202</w:t>
            </w:r>
            <w:r w:rsidR="00051E7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5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года на территории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осуществляют деятельность 1</w:t>
            </w:r>
            <w:r w:rsidR="00051E7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6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пунктов выдачи заказов. Осуществляется продажа питьевой воды посредством </w:t>
            </w:r>
            <w:r w:rsidR="00051E7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пяти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автоматов. 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1.2.5.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Разработка и реализация проектов, направленных             на создание благоприятных условий для развития всех форм торговли, обеспечение сбалансированного размещения на территории района инфраструктуры торговли, пресечение случаев торговли в неустановленных местах                    и оборота продукции ненадлежащего качества</w:t>
            </w:r>
          </w:p>
        </w:tc>
        <w:tc>
          <w:tcPr>
            <w:tcW w:w="8299" w:type="dxa"/>
          </w:tcPr>
          <w:p w:rsidR="005512BB" w:rsidRPr="00F73188" w:rsidRDefault="00AB0791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 2024 году фактов торговли в неустановленных местах на территории района не выявлено. Реализация проектов, направленных на создание благоприятных </w:t>
            </w:r>
            <w:r w:rsidR="00F3121C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условий для развития всех форм торговли, в настоящее время не осуществляется.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1.2.6.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Проведение ежегодного анализа развития отраслевых ассоциаций, союзов, объединений хозяйствующих субъектов, осуществляющих торговую деятельность</w:t>
            </w:r>
          </w:p>
        </w:tc>
        <w:tc>
          <w:tcPr>
            <w:tcW w:w="8299" w:type="dxa"/>
          </w:tcPr>
          <w:p w:rsidR="005512BB" w:rsidRDefault="005512BB" w:rsidP="00D37494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По состоянию на 01.01.202</w:t>
            </w:r>
            <w:r w:rsidR="00D37494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5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года на территории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отраслевые ассоциации, союзы, объединения хозяйствующих субъектов отсутствуют.</w:t>
            </w:r>
          </w:p>
          <w:p w:rsidR="00F73188" w:rsidRDefault="00F73188" w:rsidP="00D37494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</w:p>
          <w:p w:rsidR="00971A34" w:rsidRPr="00F73188" w:rsidRDefault="00971A34" w:rsidP="00D37494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1.2.7.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Развитие предприятий (объектов) питания выездного обслуживания, в том числе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кейтеринга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(доставка на дом), организации и доставки семейных и корпоративных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ланчей</w:t>
            </w:r>
            <w:proofErr w:type="spellEnd"/>
          </w:p>
        </w:tc>
        <w:tc>
          <w:tcPr>
            <w:tcW w:w="8299" w:type="dxa"/>
          </w:tcPr>
          <w:p w:rsidR="005512BB" w:rsidRPr="00F73188" w:rsidRDefault="00D37494" w:rsidP="00D374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На территории района действует 4</w:t>
            </w:r>
            <w:r w:rsidR="005512BB"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предпр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иятия общественного питания,  в перечень услуг которых входят услуги </w:t>
            </w:r>
            <w:proofErr w:type="spellStart"/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кейтеринга</w:t>
            </w:r>
            <w:proofErr w:type="spellEnd"/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BB"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1.2.8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Развитие предприятий (объектов) общественного питания, базирующихся на принципах                              и направлениях здорового питания, диетического                  и лечебного питания, зеленой столовой, вегетарианской кухни, национальной кухни</w:t>
            </w:r>
          </w:p>
        </w:tc>
        <w:tc>
          <w:tcPr>
            <w:tcW w:w="8299" w:type="dxa"/>
          </w:tcPr>
          <w:p w:rsidR="005512BB" w:rsidRPr="00F73188" w:rsidRDefault="005512BB" w:rsidP="00D37494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По состоянию на 01.01.202</w:t>
            </w:r>
            <w:r w:rsidR="00D37494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5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года в районе действует 1 предприятие  общественного питания, базирующееся на направлениях здорового питания, а также 1 предприятие по приготовлению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брендового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блюда (каша).</w:t>
            </w:r>
          </w:p>
        </w:tc>
      </w:tr>
      <w:tr w:rsidR="005512BB" w:rsidRPr="00F73188" w:rsidTr="00266EE1">
        <w:tc>
          <w:tcPr>
            <w:tcW w:w="14786" w:type="dxa"/>
            <w:gridSpan w:val="4"/>
          </w:tcPr>
          <w:p w:rsidR="005512BB" w:rsidRPr="00F73188" w:rsidRDefault="005512BB" w:rsidP="0055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1.3. Повышение экономической доступности товаров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1.3.1.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Организация мероприятий по увеличению количества ярмарочных мероприятий                 (проводимых на постоянной основе, разовых, сезонных, периодических)</w:t>
            </w:r>
          </w:p>
        </w:tc>
        <w:tc>
          <w:tcPr>
            <w:tcW w:w="8299" w:type="dxa"/>
          </w:tcPr>
          <w:p w:rsidR="005512BB" w:rsidRPr="00F73188" w:rsidRDefault="005512BB" w:rsidP="003106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Прохоровского</w:t>
            </w:r>
            <w:proofErr w:type="spellEnd"/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постоянно проводятся ярмарки выходного дня с периодичностью 1 раз в неделю для реализации сельскохозяйственной продукции, выращенной в личных подсобных и крестьянско-фермерских хозяйствах района, а также</w:t>
            </w:r>
            <w:r w:rsidR="003106B2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продукции от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областны</w:t>
            </w:r>
            <w:r w:rsidR="003106B2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товаропроизводител</w:t>
            </w:r>
            <w:r w:rsidR="003106B2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Проводятся разовые ярмарки, приуроченные к праздничным датам. В 202</w:t>
            </w:r>
            <w:r w:rsidR="003106B2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на территории района было проведено 5</w:t>
            </w:r>
            <w:r w:rsidR="003106B2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ярмарк</w:t>
            </w:r>
            <w:r w:rsidR="003106B2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1.3.2.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Организация нестационарных объектов торговли,             в том числе по реализации сельскохозяйственной продукции, выращенной в личных подсобных и крестьянских (фермерских) хозяйствах</w:t>
            </w:r>
          </w:p>
        </w:tc>
        <w:tc>
          <w:tcPr>
            <w:tcW w:w="8299" w:type="dxa"/>
          </w:tcPr>
          <w:p w:rsidR="005512BB" w:rsidRPr="00F73188" w:rsidRDefault="005512BB" w:rsidP="003106B2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На территории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осуществляют деятельность 26 нестационарных торговых объектов, в том числе 2 объекта по реализации свежей плодоовощной продукции, 3 – по реализации периодической печати, 15 – по реализации непродовольственных товаров и др. 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1.3.3.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Мониторинг предоставления льгот на оплату торговых мест сельскохозяйственным потребительским кооперативам, в том числе                     их членам, а также гражданам, ведущим личные подсобные хозяйства или занимающимся садоводством, огородничеством, животноводством на предмет соблюдения действующего регионального законодательства</w:t>
            </w:r>
          </w:p>
        </w:tc>
        <w:tc>
          <w:tcPr>
            <w:tcW w:w="8299" w:type="dxa"/>
          </w:tcPr>
          <w:p w:rsidR="005512BB" w:rsidRPr="00F73188" w:rsidRDefault="005512BB" w:rsidP="001368E3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Арендная плата с лиц, реализующих продукцию, выращенную </w:t>
            </w:r>
            <w:r w:rsidR="001368E3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личных подсобных и </w:t>
            </w:r>
            <w:proofErr w:type="spellStart"/>
            <w:proofErr w:type="gramStart"/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крестьянско</w:t>
            </w:r>
            <w:proofErr w:type="spellEnd"/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фермерских</w:t>
            </w:r>
            <w:proofErr w:type="gramEnd"/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хозяйствах, не взимается.</w:t>
            </w:r>
          </w:p>
        </w:tc>
      </w:tr>
      <w:tr w:rsidR="005512BB" w:rsidRPr="00F73188" w:rsidTr="00DF058A">
        <w:tc>
          <w:tcPr>
            <w:tcW w:w="1101" w:type="dxa"/>
            <w:gridSpan w:val="2"/>
          </w:tcPr>
          <w:p w:rsidR="005512BB" w:rsidRPr="00F73188" w:rsidRDefault="005512BB" w:rsidP="005512BB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1.3.4</w:t>
            </w:r>
          </w:p>
        </w:tc>
        <w:tc>
          <w:tcPr>
            <w:tcW w:w="5386" w:type="dxa"/>
          </w:tcPr>
          <w:p w:rsidR="005512BB" w:rsidRPr="00F73188" w:rsidRDefault="005512BB" w:rsidP="005512BB">
            <w:pPr>
              <w:jc w:val="both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Разработка системы адресной продовольственной помощи нуждающимся гражданам</w:t>
            </w:r>
          </w:p>
        </w:tc>
        <w:tc>
          <w:tcPr>
            <w:tcW w:w="8299" w:type="dxa"/>
          </w:tcPr>
          <w:p w:rsidR="005512BB" w:rsidRPr="00F73188" w:rsidRDefault="005512BB" w:rsidP="001D2E6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В </w:t>
            </w:r>
            <w:r w:rsidR="001D2E67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7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торговых предприятиях района предоставляется  продовольственная помощь пенсионерам в виде скидки на реализуемую товарную продукцию.</w:t>
            </w:r>
          </w:p>
        </w:tc>
      </w:tr>
      <w:tr w:rsidR="005512BB" w:rsidRPr="00F73188" w:rsidTr="00EE52E0">
        <w:tc>
          <w:tcPr>
            <w:tcW w:w="14786" w:type="dxa"/>
            <w:gridSpan w:val="4"/>
          </w:tcPr>
          <w:p w:rsidR="005512BB" w:rsidRPr="00F73188" w:rsidRDefault="005512BB" w:rsidP="0055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1.4. Обеспечение насыщения потребительского рынка района качественной и безопасной продукцией</w:t>
            </w:r>
          </w:p>
        </w:tc>
      </w:tr>
      <w:tr w:rsidR="00EA4407" w:rsidRPr="00F73188" w:rsidTr="00DF058A">
        <w:tc>
          <w:tcPr>
            <w:tcW w:w="1101" w:type="dxa"/>
            <w:gridSpan w:val="2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1.4.1.</w:t>
            </w:r>
          </w:p>
        </w:tc>
        <w:tc>
          <w:tcPr>
            <w:tcW w:w="5386" w:type="dxa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Реализация предусмотренных законодательством мер по противодействию незаконному обороту промышленной продукции на территории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299" w:type="dxa"/>
          </w:tcPr>
          <w:p w:rsidR="00013105" w:rsidRPr="00F73188" w:rsidRDefault="00013105" w:rsidP="00013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проведено 2 совещания с хозяйствующими субъектами сферы розничной торговли и общественного питания, на которых, в том числе, были рассмотрены вопросы обеспечения оборота продукции надлежащего качества.</w:t>
            </w:r>
          </w:p>
          <w:p w:rsidR="00013105" w:rsidRPr="00F73188" w:rsidRDefault="00013105" w:rsidP="00013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Должностными лицами, уполномоченными составлять протоколы об административных правонарушениях,  предпринимались меры по пресечению торговли в неустановленных местах. Фактов такой торговли не установлено.</w:t>
            </w:r>
          </w:p>
          <w:p w:rsidR="00013105" w:rsidRPr="00F73188" w:rsidRDefault="00013105" w:rsidP="00013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Сотрудниками УЭБ ИК УМВД России по Белгородской области был выявлен факт хранения с целью сбыта немаркированных табачных изделий, подлежащих маркировке специальными акцизными марками, в особо крупном размере. Было возбуждено уголовное дело по п. Б </w:t>
            </w:r>
            <w:proofErr w:type="gramStart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.6 ст. 171.1 УК РФ. Приговором </w:t>
            </w:r>
            <w:proofErr w:type="spellStart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Прохоровского</w:t>
            </w:r>
            <w:proofErr w:type="spellEnd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районного суда в отношении хозяйствующего </w:t>
            </w: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субъекта, нарушившего правила реализации табачных изделий, назначено наказание в виде штрафа в размере 200 тыс. рублей.</w:t>
            </w:r>
          </w:p>
          <w:p w:rsidR="00013105" w:rsidRPr="00F73188" w:rsidRDefault="00013105" w:rsidP="00013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2024 году специалистами территориального отдела Управления </w:t>
            </w:r>
            <w:proofErr w:type="spellStart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Белгородской области в </w:t>
            </w:r>
            <w:proofErr w:type="spellStart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Губкинском</w:t>
            </w:r>
            <w:proofErr w:type="spellEnd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были проведены:</w:t>
            </w:r>
          </w:p>
          <w:p w:rsidR="00013105" w:rsidRPr="00F73188" w:rsidRDefault="00013105" w:rsidP="00013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 внеплановая проверка, по результатам которой составлены протоколы по ст. 14.53 </w:t>
            </w:r>
            <w:proofErr w:type="spellStart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с вынесением предупреждения, и по ч.4 ст. 15.12 материал направлен для рассмотрения в мировой суд </w:t>
            </w:r>
            <w:proofErr w:type="spellStart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Прохоровского</w:t>
            </w:r>
            <w:proofErr w:type="spellEnd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района; в отношении хозяйствующего субъекта вынесен штраф в размере 30 тыс. рублей с конфискацией предметов административного правонарушения;</w:t>
            </w:r>
          </w:p>
          <w:p w:rsidR="00013105" w:rsidRPr="00F73188" w:rsidRDefault="00013105" w:rsidP="00013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 инспекционный визит, по результатам которого составлен протокол по ст. 15.12.1 </w:t>
            </w:r>
            <w:proofErr w:type="spellStart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КоАП</w:t>
            </w:r>
            <w:proofErr w:type="spellEnd"/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РФ с наложением штрафа в размере 1000 рублей;</w:t>
            </w:r>
          </w:p>
          <w:p w:rsidR="00013105" w:rsidRPr="00F73188" w:rsidRDefault="00013105" w:rsidP="000131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- 5 профилактических визитов;</w:t>
            </w:r>
          </w:p>
          <w:p w:rsidR="00EA4407" w:rsidRPr="00F73188" w:rsidRDefault="00013105" w:rsidP="00E74F2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- 7 выездных обследований в отношении объектов, реализующих табачные изделия. </w:t>
            </w:r>
          </w:p>
        </w:tc>
      </w:tr>
      <w:tr w:rsidR="00EA4407" w:rsidRPr="00F73188" w:rsidTr="00DF058A">
        <w:tc>
          <w:tcPr>
            <w:tcW w:w="1101" w:type="dxa"/>
            <w:gridSpan w:val="2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1.4.2.</w:t>
            </w:r>
          </w:p>
        </w:tc>
        <w:tc>
          <w:tcPr>
            <w:tcW w:w="5386" w:type="dxa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Реализация предусмотренных законодательством мер по предотвращению и противодействию незаконному обороту алкогольной и спиртосодержащей продукции на территории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299" w:type="dxa"/>
          </w:tcPr>
          <w:p w:rsidR="00EA4407" w:rsidRPr="00F73188" w:rsidRDefault="00EA4407" w:rsidP="00FD4B89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В 202</w:t>
            </w:r>
            <w:r w:rsidR="00FD4B89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4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году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незаконного изготовления или хранения с целью сбыта спиртосодержащей продукции домашней выработки установлено не было.</w:t>
            </w:r>
          </w:p>
        </w:tc>
      </w:tr>
      <w:tr w:rsidR="00EA4407" w:rsidRPr="00F73188" w:rsidTr="00DF058A">
        <w:tc>
          <w:tcPr>
            <w:tcW w:w="1101" w:type="dxa"/>
            <w:gridSpan w:val="2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1.4.3.</w:t>
            </w:r>
          </w:p>
        </w:tc>
        <w:tc>
          <w:tcPr>
            <w:tcW w:w="5386" w:type="dxa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color w:val="FF0000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Реализация в рамках установленной компетенции мер по недопущению оборота на потребительском рынке района продукции ненадлежащего </w:t>
            </w: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качества,      в том числе поставок в социальные учреждения </w:t>
            </w:r>
            <w:proofErr w:type="spellStart"/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8299" w:type="dxa"/>
          </w:tcPr>
          <w:p w:rsidR="00EA4407" w:rsidRPr="00F73188" w:rsidRDefault="00EA4407" w:rsidP="002C268C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 xml:space="preserve">В районе ведётся работа по недопущению оборота в предприятиях торговли продукции ненадлежащего качества, в том числе с истекшими сроками годности. Принимаются меры по исключению из оборота продовольственных товаров, по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 xml:space="preserve">результатам  лабораторных испытаний которых выявлено несоответствие установленным требованиям законодательства. Данная информация  доводится до сведения руководителей предприятий социальной сферы, размещается на официальном сайте администрации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района. </w:t>
            </w:r>
          </w:p>
        </w:tc>
      </w:tr>
      <w:tr w:rsidR="00EA4407" w:rsidRPr="00F73188" w:rsidTr="00DF058A">
        <w:tc>
          <w:tcPr>
            <w:tcW w:w="1101" w:type="dxa"/>
            <w:gridSpan w:val="2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1.4.4.</w:t>
            </w:r>
          </w:p>
        </w:tc>
        <w:tc>
          <w:tcPr>
            <w:tcW w:w="5386" w:type="dxa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Проведение мониторинга случаев организации торговой деятельности в неустановленных местах на территории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8299" w:type="dxa"/>
          </w:tcPr>
          <w:p w:rsidR="00EA4407" w:rsidRPr="00F73188" w:rsidRDefault="00EA4407" w:rsidP="00A2531C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В целях выявления и пресечения фактов осуществления торговли в неустановленных местах на постоянной основе проводились мониторинги. В 202</w:t>
            </w:r>
            <w:r w:rsidR="00A2531C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4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году таких фактов на территории района не выявлено.</w:t>
            </w:r>
          </w:p>
        </w:tc>
      </w:tr>
      <w:tr w:rsidR="00EA4407" w:rsidRPr="00F73188" w:rsidTr="00A47594">
        <w:tc>
          <w:tcPr>
            <w:tcW w:w="14786" w:type="dxa"/>
            <w:gridSpan w:val="4"/>
          </w:tcPr>
          <w:p w:rsidR="00EA4407" w:rsidRPr="00F73188" w:rsidRDefault="00EA4407" w:rsidP="00EA4407">
            <w:pPr>
              <w:tabs>
                <w:tab w:val="left" w:pos="60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 xml:space="preserve">1.5. Информационно-аналитическое наблюдение за состоянием потребительского рынка </w:t>
            </w:r>
            <w:proofErr w:type="spellStart"/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1.5.1.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Информационно - аналитическое наблюдение                  за осуществлением торговой деятельности</w:t>
            </w:r>
          </w:p>
        </w:tc>
        <w:tc>
          <w:tcPr>
            <w:tcW w:w="8299" w:type="dxa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Сотрудниками управления экономического развития администрации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проводится информационно - аналитическое наблюдение за осуществлением торговой деятельности на территории района.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1.5.2.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Формирование и ведение торгового реестра хозяйствующих субъектов, осуществляющих торговую деятельность и поставку товаров</w:t>
            </w:r>
          </w:p>
        </w:tc>
        <w:tc>
          <w:tcPr>
            <w:tcW w:w="8299" w:type="dxa"/>
          </w:tcPr>
          <w:p w:rsidR="00EA4407" w:rsidRPr="00F73188" w:rsidRDefault="00EA4407" w:rsidP="00FD1EC1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Ведётся торговый реестр хозяйствующих субъектов, осуществляющих торговую деятельность на территории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района. Информация актуализируется на постоянной основ</w:t>
            </w:r>
            <w:r w:rsidR="002C7C9E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е. По состоянию на 1 января 2025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года в торговый реестр включен </w:t>
            </w: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  <w:r w:rsidR="00FD1EC1"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хозяйствующих субъект</w:t>
            </w:r>
            <w:r w:rsidR="00FD1EC1"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1.5.3.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Формирование и ведение реестров рынков                        и ярмарок, проводимых на постоянной основе</w:t>
            </w:r>
          </w:p>
        </w:tc>
        <w:tc>
          <w:tcPr>
            <w:tcW w:w="8299" w:type="dxa"/>
          </w:tcPr>
          <w:p w:rsidR="00EA4407" w:rsidRPr="00F73188" w:rsidRDefault="00EA4407" w:rsidP="00EA4407">
            <w:pPr>
              <w:pStyle w:val="ConsPlusCel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территории </w:t>
            </w:r>
            <w:proofErr w:type="spellStart"/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отсутствуют рынки и ярмарки, проводимые на постоянной основе.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1.5.4.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Проведение мониторинга обеспеченности населения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площадью торговых объектов </w:t>
            </w:r>
          </w:p>
        </w:tc>
        <w:tc>
          <w:tcPr>
            <w:tcW w:w="8299" w:type="dxa"/>
          </w:tcPr>
          <w:p w:rsidR="00EA4407" w:rsidRPr="00F73188" w:rsidRDefault="00EA4407" w:rsidP="00E74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По результатам проводимых мониторингов установлено, что фактическая обеспеченность населения района площадью стационарных торговых объектов из расчёта на 1000 человек по состоянию на 01.01.202</w:t>
            </w:r>
            <w:r w:rsidR="00024BF7" w:rsidRPr="00F7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года составляет 4</w:t>
            </w:r>
            <w:r w:rsidR="00E7431B" w:rsidRPr="00F7318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431B" w:rsidRPr="00F731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9745DB"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31B" w:rsidRPr="00F73188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1.5.5.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мониторинга площадей торговых объектов, введенных в </w:t>
            </w: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эксплуатацию, в том числе после капитального ремонта и реконструкции</w:t>
            </w:r>
          </w:p>
        </w:tc>
        <w:tc>
          <w:tcPr>
            <w:tcW w:w="8299" w:type="dxa"/>
          </w:tcPr>
          <w:p w:rsidR="00EA4407" w:rsidRPr="00F73188" w:rsidRDefault="00EA4407" w:rsidP="008E504A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В 202</w:t>
            </w:r>
            <w:r w:rsidR="008E504A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4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году проводился мониторинг  торговых объектов, вводимых в эксплуатацию.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1.5.6.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Проведение мониторинга обеспеченности услугами торговли отдаленных и малочисленных населенных пунктов</w:t>
            </w:r>
          </w:p>
        </w:tc>
        <w:tc>
          <w:tcPr>
            <w:tcW w:w="8299" w:type="dxa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Проводится мониторинг обеспеченности услугами жителей района, проживающих в отдалённых и малочисленных населённых пунктах, в которых отсутствует стационарная торговая сеть, изучается их мнение и удовлетворённость предоставляемыми услугами. При необходимости вносятся коррективы в графики обслуживания и маршруты движения трёх постоянно действующих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автомагазинов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  <w:lang w:eastAsia="en-US"/>
              </w:rPr>
              <w:t>1.5.7.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widowControl w:val="0"/>
              <w:jc w:val="both"/>
              <w:rPr>
                <w:rFonts w:ascii="Times New Roman" w:eastAsia="Tinos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Проведение мониторинга удовлетворенности потребителей качеством товаров, работ и услуг, состоянием ценовой конкуренции на рынке розничной торговли </w:t>
            </w:r>
          </w:p>
        </w:tc>
        <w:tc>
          <w:tcPr>
            <w:tcW w:w="8299" w:type="dxa"/>
          </w:tcPr>
          <w:p w:rsidR="00EA4407" w:rsidRPr="00F73188" w:rsidRDefault="00EA4407" w:rsidP="00EA440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Проводится мониторинг удовлетворенности потребителей качеством товаров, работ и услуг, состоянием ценовой конкуренции на рынке розничной торговли посредством опроса разных категорий населения</w:t>
            </w:r>
          </w:p>
          <w:p w:rsidR="00EA4407" w:rsidRPr="00F73188" w:rsidRDefault="00EA4407" w:rsidP="00577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</w:t>
            </w:r>
            <w:r w:rsidR="00577C23"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в таком опросе приняли участие </w:t>
            </w:r>
            <w:r w:rsidR="00577C23"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жителей </w:t>
            </w:r>
            <w:proofErr w:type="spellStart"/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right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1.5.8.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мониторинга цен продовольственных товаров на территории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района, в том числе социально значимых </w:t>
            </w:r>
          </w:p>
        </w:tc>
        <w:tc>
          <w:tcPr>
            <w:tcW w:w="8299" w:type="dxa"/>
          </w:tcPr>
          <w:p w:rsidR="00EA4407" w:rsidRPr="00F73188" w:rsidRDefault="00EA4407" w:rsidP="004E4EDE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Сотрудниками управления экономического развития         администрации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района  проводится мониторинг розничных цен </w:t>
            </w:r>
            <w:r w:rsidR="004E4EDE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на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продовольственны</w:t>
            </w:r>
            <w:r w:rsidR="004E4EDE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е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товар</w:t>
            </w:r>
            <w:r w:rsidR="004E4EDE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ы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, в том числе  социально-значимы</w:t>
            </w:r>
            <w:r w:rsidR="004E4EDE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е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. Его результаты размещаются в программном продукте «Система мониторинга цен и запасов товаров первой необходимости»</w:t>
            </w:r>
            <w:r w:rsidR="004E4EDE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, а также на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</w:t>
            </w:r>
            <w:r w:rsidR="004E4EDE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«Карте цен Белгородской области» и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официальном сайте администрации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района с определённой периодичностью.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1.5.9.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widowControl w:val="0"/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Проведение ежегодного </w:t>
            </w:r>
            <w:proofErr w:type="gram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анализа развития инфраструктуры сферы общественного питания</w:t>
            </w:r>
            <w:proofErr w:type="gram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299" w:type="dxa"/>
          </w:tcPr>
          <w:p w:rsidR="00EA4407" w:rsidRPr="00F73188" w:rsidRDefault="00EA4407" w:rsidP="00EA44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Управлением экономического развития администрации района проводится ежегодный анализ состояния и развития сферы общественного питания.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1.5.10.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Формирование и ведение реестра хозяйствующих субъектов,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осуществляющих деятельность в сфере общественного питания</w:t>
            </w:r>
          </w:p>
        </w:tc>
        <w:tc>
          <w:tcPr>
            <w:tcW w:w="8299" w:type="dxa"/>
          </w:tcPr>
          <w:p w:rsidR="00EA4407" w:rsidRPr="00F73188" w:rsidRDefault="00EA4407" w:rsidP="00EA4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Сформирован и ведётся реестр действующих на территории района предприятий общественного питания, а также  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хозяйствующих субъектов, осуществляющих в них деятельность.  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1.5.11.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Проведение мониторинга обеспеченности населения </w:t>
            </w:r>
            <w:proofErr w:type="spell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посадочными местами                     на общедоступных предприятиях общественного питания в расчете на 1000 человек населения</w:t>
            </w:r>
          </w:p>
        </w:tc>
        <w:tc>
          <w:tcPr>
            <w:tcW w:w="8299" w:type="dxa"/>
          </w:tcPr>
          <w:p w:rsidR="00EA4407" w:rsidRPr="00F73188" w:rsidRDefault="00EA4407" w:rsidP="00954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Количество посадочных ме</w:t>
            </w:r>
            <w:proofErr w:type="gramStart"/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ст в пр</w:t>
            </w:r>
            <w:proofErr w:type="gramEnd"/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едприятиях общественного питания общедоступной сети района на 1000 человек по состоянию на     1 января 202</w:t>
            </w:r>
            <w:r w:rsidR="00D9512E" w:rsidRPr="00F7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года составило 2</w:t>
            </w:r>
            <w:r w:rsidR="0095428B" w:rsidRPr="00F731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единиц.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1.5.12.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Проведение </w:t>
            </w:r>
            <w:proofErr w:type="gramStart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мониторинга состояния отрасли общественного питания общедоступных объектов</w:t>
            </w:r>
            <w:proofErr w:type="gram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299" w:type="dxa"/>
          </w:tcPr>
          <w:p w:rsidR="00EA4407" w:rsidRPr="00F73188" w:rsidRDefault="00EA4407" w:rsidP="0095428B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мониторинг состояния сферы общественного питания </w:t>
            </w:r>
            <w:r w:rsidR="0095428B" w:rsidRPr="00F73188">
              <w:rPr>
                <w:rFonts w:ascii="Times New Roman" w:hAnsi="Times New Roman" w:cs="Times New Roman"/>
                <w:sz w:val="28"/>
                <w:szCs w:val="28"/>
              </w:rPr>
              <w:t>общедоступных объектов. В данной отрасли  действует 20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="0095428B" w:rsidRPr="00F73188">
              <w:rPr>
                <w:rFonts w:ascii="Times New Roman" w:hAnsi="Times New Roman" w:cs="Times New Roman"/>
                <w:sz w:val="28"/>
                <w:szCs w:val="28"/>
              </w:rPr>
              <w:t>й с общим количеством посадочных мест – 705.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 Большую часть </w:t>
            </w:r>
            <w:r w:rsidR="0095428B" w:rsidRPr="00F73188">
              <w:rPr>
                <w:rFonts w:ascii="Times New Roman" w:hAnsi="Times New Roman" w:cs="Times New Roman"/>
                <w:sz w:val="28"/>
                <w:szCs w:val="28"/>
              </w:rPr>
              <w:t>в структуре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</w:t>
            </w:r>
            <w:r w:rsidR="0095428B"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питания 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общедоступной сети составляют кафе, </w:t>
            </w:r>
            <w:r w:rsidR="0074008C" w:rsidRPr="00F73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пять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расположены в сельской местности.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1.5.13.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Проведение мониторинга обеспеченности населения района бытовыми услугами </w:t>
            </w:r>
          </w:p>
        </w:tc>
        <w:tc>
          <w:tcPr>
            <w:tcW w:w="8299" w:type="dxa"/>
          </w:tcPr>
          <w:p w:rsidR="00EA4407" w:rsidRPr="00F73188" w:rsidRDefault="00EA4407" w:rsidP="00EC0BFE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Бытовые услуги населению района оказывают </w:t>
            </w:r>
            <w:r w:rsidR="00EC0BFE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105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предприятий. Численность занятых в данной сфере – 1</w:t>
            </w:r>
            <w:r w:rsidR="00EC0BFE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39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человек. </w:t>
            </w:r>
          </w:p>
        </w:tc>
      </w:tr>
      <w:tr w:rsidR="00EA4407" w:rsidRPr="00F73188" w:rsidTr="00367EB1">
        <w:tc>
          <w:tcPr>
            <w:tcW w:w="821" w:type="dxa"/>
          </w:tcPr>
          <w:p w:rsidR="00EA4407" w:rsidRPr="00F73188" w:rsidRDefault="00EA4407" w:rsidP="00EA4407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1.5.14.</w:t>
            </w:r>
          </w:p>
        </w:tc>
        <w:tc>
          <w:tcPr>
            <w:tcW w:w="5666" w:type="dxa"/>
            <w:gridSpan w:val="2"/>
          </w:tcPr>
          <w:p w:rsidR="00EA4407" w:rsidRPr="00F73188" w:rsidRDefault="00EA4407" w:rsidP="00EA4407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Размещение информации о состоянии и развитии п</w:t>
            </w:r>
            <w:r w:rsidR="00623B05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отребительского рынка </w:t>
            </w:r>
            <w:proofErr w:type="spellStart"/>
            <w:r w:rsidR="00623B05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 района                    в средствах массовой информации</w:t>
            </w:r>
          </w:p>
        </w:tc>
        <w:tc>
          <w:tcPr>
            <w:tcW w:w="8299" w:type="dxa"/>
          </w:tcPr>
          <w:p w:rsidR="00EA4407" w:rsidRPr="00F73188" w:rsidRDefault="00EA4407" w:rsidP="00EA44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 о социально – экономическом развитии района, в том числе потребительского рынка, ежеквартально размещается на официальном сайте администрации </w:t>
            </w:r>
            <w:proofErr w:type="spellStart"/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Прохоровского</w:t>
            </w:r>
            <w:proofErr w:type="spellEnd"/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 </w:t>
            </w:r>
          </w:p>
        </w:tc>
      </w:tr>
      <w:tr w:rsidR="00066C9F" w:rsidRPr="00F73188" w:rsidTr="009A4491">
        <w:tc>
          <w:tcPr>
            <w:tcW w:w="14786" w:type="dxa"/>
            <w:gridSpan w:val="4"/>
          </w:tcPr>
          <w:p w:rsidR="00066C9F" w:rsidRPr="00F73188" w:rsidRDefault="00066C9F" w:rsidP="00EA44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  <w:lang w:eastAsia="en-US"/>
              </w:rPr>
              <w:t>1.6 Развитие и укрепление региональной системы защиты прав потребителей</w:t>
            </w:r>
          </w:p>
        </w:tc>
      </w:tr>
      <w:tr w:rsidR="00066C9F" w:rsidRPr="00F73188" w:rsidTr="00367EB1">
        <w:tc>
          <w:tcPr>
            <w:tcW w:w="821" w:type="dxa"/>
          </w:tcPr>
          <w:p w:rsidR="00066C9F" w:rsidRPr="00F73188" w:rsidRDefault="00066C9F" w:rsidP="00066C9F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1.6.1</w:t>
            </w:r>
          </w:p>
        </w:tc>
        <w:tc>
          <w:tcPr>
            <w:tcW w:w="5666" w:type="dxa"/>
            <w:gridSpan w:val="2"/>
          </w:tcPr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Проведение анализа обращений граждан                         по вопросам защиты прав потребителей, включая анализ в отдельных сферах потребительского рынка</w:t>
            </w:r>
          </w:p>
        </w:tc>
        <w:tc>
          <w:tcPr>
            <w:tcW w:w="8299" w:type="dxa"/>
          </w:tcPr>
          <w:p w:rsidR="00066C9F" w:rsidRPr="00F73188" w:rsidRDefault="00066C9F" w:rsidP="003A407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3A407B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органом местного самоуправления района было рассмотрено </w:t>
            </w:r>
            <w:r w:rsidR="003A407B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обращений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потребителей, большую часть из которых составили устные консультации. Все ситуации разрешены в пользу потребителей.</w:t>
            </w:r>
            <w:r w:rsidR="003A407B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Возмещённая сумма составила 63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A407B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 </w:t>
            </w:r>
          </w:p>
        </w:tc>
      </w:tr>
      <w:tr w:rsidR="00066C9F" w:rsidRPr="00F73188" w:rsidTr="00367EB1">
        <w:tc>
          <w:tcPr>
            <w:tcW w:w="821" w:type="dxa"/>
          </w:tcPr>
          <w:p w:rsidR="00066C9F" w:rsidRPr="00F73188" w:rsidRDefault="00066C9F" w:rsidP="00066C9F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1.6.2.</w:t>
            </w:r>
          </w:p>
        </w:tc>
        <w:tc>
          <w:tcPr>
            <w:tcW w:w="5666" w:type="dxa"/>
            <w:gridSpan w:val="2"/>
          </w:tcPr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Обеспечение эффективной защиты  конституционных прав граждан по месту                      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их жительства посредством организации деятельности единых общественных приемных             по защите прав потребителей</w:t>
            </w:r>
          </w:p>
        </w:tc>
        <w:tc>
          <w:tcPr>
            <w:tcW w:w="8299" w:type="dxa"/>
          </w:tcPr>
          <w:p w:rsidR="00066C9F" w:rsidRPr="00F73188" w:rsidRDefault="00066C9F" w:rsidP="00066C9F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  <w:r w:rsidRPr="00F73188">
              <w:rPr>
                <w:sz w:val="28"/>
                <w:szCs w:val="28"/>
              </w:rPr>
              <w:lastRenderedPageBreak/>
              <w:t xml:space="preserve">На территории </w:t>
            </w:r>
            <w:proofErr w:type="spellStart"/>
            <w:r w:rsidRPr="00F73188">
              <w:rPr>
                <w:sz w:val="28"/>
                <w:szCs w:val="28"/>
              </w:rPr>
              <w:t>Прохоровского</w:t>
            </w:r>
            <w:proofErr w:type="spellEnd"/>
            <w:r w:rsidRPr="00F73188">
              <w:rPr>
                <w:sz w:val="28"/>
                <w:szCs w:val="28"/>
              </w:rPr>
              <w:t xml:space="preserve"> района осуществляет деятельность единая </w:t>
            </w:r>
            <w:r w:rsidRPr="00F73188">
              <w:rPr>
                <w:bCs/>
                <w:sz w:val="28"/>
                <w:szCs w:val="28"/>
              </w:rPr>
              <w:t xml:space="preserve">общественная приёмная по вопросам защиты прав </w:t>
            </w:r>
            <w:r w:rsidRPr="00F73188">
              <w:rPr>
                <w:bCs/>
                <w:sz w:val="28"/>
                <w:szCs w:val="28"/>
              </w:rPr>
              <w:lastRenderedPageBreak/>
              <w:t xml:space="preserve">потребителей. </w:t>
            </w:r>
          </w:p>
          <w:p w:rsidR="00066C9F" w:rsidRPr="00F73188" w:rsidRDefault="00066C9F" w:rsidP="00066C9F">
            <w:pPr>
              <w:pStyle w:val="a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66C9F" w:rsidRPr="00F73188" w:rsidTr="00367EB1">
        <w:tc>
          <w:tcPr>
            <w:tcW w:w="821" w:type="dxa"/>
          </w:tcPr>
          <w:p w:rsidR="00066C9F" w:rsidRPr="00F73188" w:rsidRDefault="00066C9F" w:rsidP="00066C9F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1.6.3.</w:t>
            </w:r>
          </w:p>
        </w:tc>
        <w:tc>
          <w:tcPr>
            <w:tcW w:w="5666" w:type="dxa"/>
            <w:gridSpan w:val="2"/>
          </w:tcPr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Разработка и издание информационно-справочных материалов (памяток) для потребителей и предпринимателей по вопросам защиты прав потребителей в различных сферах потребительского рынка</w:t>
            </w:r>
          </w:p>
        </w:tc>
        <w:tc>
          <w:tcPr>
            <w:tcW w:w="8299" w:type="dxa"/>
          </w:tcPr>
          <w:p w:rsidR="00066C9F" w:rsidRPr="00F73188" w:rsidRDefault="00066C9F" w:rsidP="00066C9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3188">
              <w:rPr>
                <w:sz w:val="28"/>
                <w:szCs w:val="28"/>
              </w:rPr>
              <w:t xml:space="preserve">Информационно – справочный материал для потребителей и предпринимателей по вопросам защиты прав потребителей размещается на официальном сайте администрации </w:t>
            </w:r>
            <w:proofErr w:type="spellStart"/>
            <w:r w:rsidRPr="00F73188">
              <w:rPr>
                <w:sz w:val="28"/>
                <w:szCs w:val="28"/>
              </w:rPr>
              <w:t>Прохоровского</w:t>
            </w:r>
            <w:proofErr w:type="spellEnd"/>
            <w:r w:rsidRPr="00F73188">
              <w:rPr>
                <w:sz w:val="28"/>
                <w:szCs w:val="28"/>
              </w:rPr>
              <w:t xml:space="preserve"> района и сайтах библиотечных учреждений района.</w:t>
            </w:r>
          </w:p>
        </w:tc>
      </w:tr>
      <w:tr w:rsidR="00066C9F" w:rsidRPr="00F73188" w:rsidTr="00367EB1">
        <w:tc>
          <w:tcPr>
            <w:tcW w:w="821" w:type="dxa"/>
          </w:tcPr>
          <w:p w:rsidR="00066C9F" w:rsidRPr="00F73188" w:rsidRDefault="00066C9F" w:rsidP="00066C9F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1.6.4.</w:t>
            </w:r>
          </w:p>
        </w:tc>
        <w:tc>
          <w:tcPr>
            <w:tcW w:w="5666" w:type="dxa"/>
            <w:gridSpan w:val="2"/>
          </w:tcPr>
          <w:p w:rsidR="00066C9F" w:rsidRPr="00F73188" w:rsidRDefault="00066C9F" w:rsidP="000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информационных и просветительских акций, посвященных вопросам защиты прав потребителей</w:t>
            </w:r>
          </w:p>
        </w:tc>
        <w:tc>
          <w:tcPr>
            <w:tcW w:w="8299" w:type="dxa"/>
          </w:tcPr>
          <w:p w:rsidR="00066C9F" w:rsidRPr="00F73188" w:rsidRDefault="00066C9F" w:rsidP="0057354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3188">
              <w:rPr>
                <w:sz w:val="28"/>
                <w:szCs w:val="28"/>
              </w:rPr>
              <w:t>В 202</w:t>
            </w:r>
            <w:r w:rsidR="003A407B" w:rsidRPr="00F73188">
              <w:rPr>
                <w:sz w:val="28"/>
                <w:szCs w:val="28"/>
              </w:rPr>
              <w:t>4</w:t>
            </w:r>
            <w:r w:rsidRPr="00F73188">
              <w:rPr>
                <w:sz w:val="28"/>
                <w:szCs w:val="28"/>
              </w:rPr>
              <w:t xml:space="preserve"> году на территории района </w:t>
            </w:r>
            <w:r w:rsidR="009A362C" w:rsidRPr="00F73188">
              <w:rPr>
                <w:sz w:val="28"/>
                <w:szCs w:val="28"/>
              </w:rPr>
              <w:t xml:space="preserve">были проведены:  просветительская акция, приуроченная </w:t>
            </w:r>
            <w:proofErr w:type="gramStart"/>
            <w:r w:rsidR="009A362C" w:rsidRPr="00F73188">
              <w:rPr>
                <w:sz w:val="28"/>
                <w:szCs w:val="28"/>
              </w:rPr>
              <w:t>ко</w:t>
            </w:r>
            <w:proofErr w:type="gramEnd"/>
            <w:r w:rsidR="009A362C" w:rsidRPr="00F73188">
              <w:rPr>
                <w:sz w:val="28"/>
                <w:szCs w:val="28"/>
              </w:rPr>
              <w:t xml:space="preserve"> Всемирному дню защиты прав потребителей</w:t>
            </w:r>
            <w:r w:rsidR="0066669F" w:rsidRPr="00F73188">
              <w:rPr>
                <w:sz w:val="28"/>
                <w:szCs w:val="28"/>
              </w:rPr>
              <w:t>,</w:t>
            </w:r>
            <w:r w:rsidR="009A362C" w:rsidRPr="00F73188">
              <w:rPr>
                <w:sz w:val="28"/>
                <w:szCs w:val="28"/>
              </w:rPr>
              <w:t xml:space="preserve"> и Всемирная неделя качества</w:t>
            </w:r>
            <w:r w:rsidR="0066669F" w:rsidRPr="00F73188">
              <w:rPr>
                <w:sz w:val="28"/>
                <w:szCs w:val="28"/>
              </w:rPr>
              <w:t>, посвящённая</w:t>
            </w:r>
            <w:r w:rsidR="009A362C" w:rsidRPr="00F73188">
              <w:rPr>
                <w:sz w:val="28"/>
                <w:szCs w:val="28"/>
              </w:rPr>
              <w:t xml:space="preserve"> Всемирному дню качества</w:t>
            </w:r>
            <w:r w:rsidR="0066669F" w:rsidRPr="00F73188">
              <w:rPr>
                <w:sz w:val="28"/>
                <w:szCs w:val="28"/>
              </w:rPr>
              <w:t>.</w:t>
            </w:r>
            <w:r w:rsidR="009A362C" w:rsidRPr="00F73188">
              <w:rPr>
                <w:sz w:val="28"/>
                <w:szCs w:val="28"/>
              </w:rPr>
              <w:t xml:space="preserve"> </w:t>
            </w:r>
            <w:r w:rsidR="0066669F" w:rsidRPr="00F73188">
              <w:rPr>
                <w:sz w:val="28"/>
                <w:szCs w:val="28"/>
              </w:rPr>
              <w:t>В рамках данных акций был проведен ряд мероприятий, направленных на потребительс</w:t>
            </w:r>
            <w:r w:rsidR="0057354D" w:rsidRPr="00F73188">
              <w:rPr>
                <w:sz w:val="28"/>
                <w:szCs w:val="28"/>
              </w:rPr>
              <w:t xml:space="preserve">кую активность населения района: информационные часы, открытые уроки, игровые программы, викторины и др.  </w:t>
            </w:r>
            <w:r w:rsidRPr="00F73188">
              <w:rPr>
                <w:sz w:val="28"/>
                <w:szCs w:val="28"/>
              </w:rPr>
              <w:t xml:space="preserve">Общее количество проведенных мероприятий  – </w:t>
            </w:r>
            <w:r w:rsidR="0057354D" w:rsidRPr="00F73188">
              <w:rPr>
                <w:sz w:val="28"/>
                <w:szCs w:val="28"/>
              </w:rPr>
              <w:t>29</w:t>
            </w:r>
            <w:r w:rsidRPr="00F73188">
              <w:rPr>
                <w:sz w:val="28"/>
                <w:szCs w:val="28"/>
              </w:rPr>
              <w:t xml:space="preserve">, количество участников – </w:t>
            </w:r>
            <w:r w:rsidR="0057354D" w:rsidRPr="00F73188">
              <w:rPr>
                <w:sz w:val="28"/>
                <w:szCs w:val="28"/>
              </w:rPr>
              <w:t>471</w:t>
            </w:r>
            <w:r w:rsidRPr="00F73188">
              <w:rPr>
                <w:sz w:val="28"/>
                <w:szCs w:val="28"/>
              </w:rPr>
              <w:t xml:space="preserve"> человек. </w:t>
            </w:r>
          </w:p>
        </w:tc>
      </w:tr>
      <w:tr w:rsidR="00066C9F" w:rsidRPr="00F73188" w:rsidTr="00367EB1">
        <w:tc>
          <w:tcPr>
            <w:tcW w:w="821" w:type="dxa"/>
          </w:tcPr>
          <w:p w:rsidR="00066C9F" w:rsidRPr="00F73188" w:rsidRDefault="00066C9F" w:rsidP="00066C9F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1.6.5.</w:t>
            </w:r>
          </w:p>
        </w:tc>
        <w:tc>
          <w:tcPr>
            <w:tcW w:w="5666" w:type="dxa"/>
            <w:gridSpan w:val="2"/>
          </w:tcPr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Развитие системы уполномоченных по защите прав потребителей при администрациях сельских поселений района с целью выявления нарушений законодательства и информирования администрации района для принятия мер по их устранению, а также консультирование потребителей</w:t>
            </w:r>
          </w:p>
        </w:tc>
        <w:tc>
          <w:tcPr>
            <w:tcW w:w="8299" w:type="dxa"/>
          </w:tcPr>
          <w:p w:rsidR="00066C9F" w:rsidRPr="00F73188" w:rsidRDefault="00066C9F" w:rsidP="00066C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При администрациях сельских поселений района назначены уполномоченные по вопросам защиты прав потребителей, утверждены графики их работы, обозначены места приёма граждан. Число уполномоченных составляет 17 человек. </w:t>
            </w:r>
          </w:p>
        </w:tc>
      </w:tr>
      <w:tr w:rsidR="00066C9F" w:rsidRPr="00F73188" w:rsidTr="00367EB1">
        <w:tc>
          <w:tcPr>
            <w:tcW w:w="821" w:type="dxa"/>
          </w:tcPr>
          <w:p w:rsidR="00066C9F" w:rsidRPr="00F73188" w:rsidRDefault="00066C9F" w:rsidP="00066C9F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1.6.6.</w:t>
            </w:r>
          </w:p>
        </w:tc>
        <w:tc>
          <w:tcPr>
            <w:tcW w:w="5666" w:type="dxa"/>
            <w:gridSpan w:val="2"/>
          </w:tcPr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Проведение анализа и прогнозирование ситуации в сфере защиты прав потребителей</w:t>
            </w:r>
          </w:p>
        </w:tc>
        <w:tc>
          <w:tcPr>
            <w:tcW w:w="8299" w:type="dxa"/>
          </w:tcPr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Целевые показатели Программы и достигнутые результаты:</w:t>
            </w:r>
          </w:p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 xml:space="preserve">- удельный вес потребительских споров, урегулированных в 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досудебном порядке – 100%;</w:t>
            </w:r>
          </w:p>
          <w:p w:rsidR="00066C9F" w:rsidRPr="00F73188" w:rsidRDefault="00066C9F" w:rsidP="00BA3BD1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- удельный вес устных обращений в общем количестве обращений -8</w:t>
            </w:r>
            <w:r w:rsidR="00BA3BD1"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7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%.</w:t>
            </w:r>
          </w:p>
        </w:tc>
      </w:tr>
      <w:tr w:rsidR="00066C9F" w:rsidRPr="00F73188" w:rsidTr="00367EB1">
        <w:tc>
          <w:tcPr>
            <w:tcW w:w="821" w:type="dxa"/>
          </w:tcPr>
          <w:p w:rsidR="00066C9F" w:rsidRPr="00F73188" w:rsidRDefault="00066C9F" w:rsidP="00066C9F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lastRenderedPageBreak/>
              <w:t>1.6.7.</w:t>
            </w:r>
          </w:p>
        </w:tc>
        <w:tc>
          <w:tcPr>
            <w:tcW w:w="5666" w:type="dxa"/>
            <w:gridSpan w:val="2"/>
          </w:tcPr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Организация и проведение «круглых столов», посвященных современным проблемам развития потребительского рынка, качеству и безопасности товаров и услуг</w:t>
            </w:r>
          </w:p>
        </w:tc>
        <w:tc>
          <w:tcPr>
            <w:tcW w:w="8299" w:type="dxa"/>
          </w:tcPr>
          <w:p w:rsidR="00066C9F" w:rsidRPr="00F73188" w:rsidRDefault="00066C9F" w:rsidP="008278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F18D4" w:rsidRPr="00F731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году было проведено 2 </w:t>
            </w:r>
            <w:r w:rsidR="00827859" w:rsidRPr="00F73188">
              <w:rPr>
                <w:rFonts w:ascii="Times New Roman" w:hAnsi="Times New Roman" w:cs="Times New Roman"/>
                <w:sz w:val="28"/>
                <w:szCs w:val="28"/>
              </w:rPr>
              <w:t>рабочие встречи для руководителей</w:t>
            </w:r>
            <w:r w:rsidR="00552DE0"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 сферы потребительского рынка по вопросам  развития потребительского рынка</w:t>
            </w:r>
            <w:r w:rsidR="008B58EB" w:rsidRPr="00F73188">
              <w:rPr>
                <w:rFonts w:ascii="Times New Roman" w:hAnsi="Times New Roman" w:cs="Times New Roman"/>
                <w:sz w:val="28"/>
                <w:szCs w:val="28"/>
              </w:rPr>
              <w:t xml:space="preserve">, качеству </w:t>
            </w:r>
            <w:r w:rsidR="0059550B" w:rsidRPr="00F73188">
              <w:rPr>
                <w:rFonts w:ascii="Times New Roman" w:hAnsi="Times New Roman" w:cs="Times New Roman"/>
                <w:sz w:val="28"/>
                <w:szCs w:val="28"/>
              </w:rPr>
              <w:t>и безопасности товаров и услуг, а также актуальным вопросам ведения предпринимательской деятельности.</w:t>
            </w:r>
          </w:p>
        </w:tc>
      </w:tr>
      <w:tr w:rsidR="00066C9F" w:rsidRPr="00F73188" w:rsidTr="00367EB1">
        <w:tc>
          <w:tcPr>
            <w:tcW w:w="821" w:type="dxa"/>
          </w:tcPr>
          <w:p w:rsidR="00066C9F" w:rsidRPr="00F73188" w:rsidRDefault="00066C9F" w:rsidP="00066C9F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1.6.8.</w:t>
            </w:r>
          </w:p>
        </w:tc>
        <w:tc>
          <w:tcPr>
            <w:tcW w:w="5666" w:type="dxa"/>
            <w:gridSpan w:val="2"/>
          </w:tcPr>
          <w:p w:rsidR="00066C9F" w:rsidRPr="00F73188" w:rsidRDefault="00066C9F" w:rsidP="00066C9F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Развитие системы подготовки и повышения профессиональной квалификации кадров</w:t>
            </w:r>
          </w:p>
        </w:tc>
        <w:tc>
          <w:tcPr>
            <w:tcW w:w="8299" w:type="dxa"/>
          </w:tcPr>
          <w:p w:rsidR="00066C9F" w:rsidRPr="00F73188" w:rsidRDefault="00066C9F" w:rsidP="006C2A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6C2A76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1</w:t>
            </w:r>
            <w:r w:rsidR="006C2A76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их числа безработных были обучены  профессиям: кондитер – 2 чел., швея – 2 чел, повар – 5 чел., продавец </w:t>
            </w:r>
            <w:r w:rsidR="006C2A76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продовольственных товаров 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6C2A76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</w:t>
            </w:r>
            <w:r w:rsidR="006C2A76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базе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ОГАП ОУ </w:t>
            </w:r>
            <w:r w:rsidR="006C2A76"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«Дмитриевский аграрный колледж» и АНО ДПО «УПК БШФ».</w:t>
            </w:r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организовано ОКУ «Центр занятости населения Белгородской области» территориальный отдел – </w:t>
            </w:r>
            <w:proofErr w:type="spellStart"/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Прохоровский</w:t>
            </w:r>
            <w:proofErr w:type="spellEnd"/>
            <w:r w:rsidRPr="00F73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кадровый центр.</w:t>
            </w:r>
          </w:p>
        </w:tc>
      </w:tr>
      <w:tr w:rsidR="00367EB1" w:rsidRPr="00F73188" w:rsidTr="008C4504">
        <w:tc>
          <w:tcPr>
            <w:tcW w:w="14786" w:type="dxa"/>
            <w:gridSpan w:val="4"/>
          </w:tcPr>
          <w:p w:rsidR="00367EB1" w:rsidRPr="00F73188" w:rsidRDefault="00367EB1" w:rsidP="00367EB1">
            <w:pPr>
              <w:jc w:val="center"/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</w:pP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>II.</w:t>
            </w:r>
            <w:r w:rsidRPr="00F73188">
              <w:rPr>
                <w:rFonts w:ascii="Times New Roman" w:eastAsia="Tinos" w:hAnsi="Times New Roman" w:cs="Times New Roman"/>
                <w:b/>
                <w:sz w:val="28"/>
                <w:szCs w:val="28"/>
                <w:lang w:eastAsia="en-US"/>
              </w:rPr>
              <w:tab/>
              <w:t>Организационно-контрольные мероприятия</w:t>
            </w:r>
          </w:p>
          <w:p w:rsidR="00367EB1" w:rsidRPr="00F73188" w:rsidRDefault="00367EB1" w:rsidP="0006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7EB1" w:rsidRPr="00F73188" w:rsidTr="00367EB1">
        <w:tc>
          <w:tcPr>
            <w:tcW w:w="821" w:type="dxa"/>
          </w:tcPr>
          <w:p w:rsidR="00367EB1" w:rsidRPr="00F73188" w:rsidRDefault="00367EB1" w:rsidP="00367EB1">
            <w:pPr>
              <w:jc w:val="center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666" w:type="dxa"/>
            <w:gridSpan w:val="2"/>
          </w:tcPr>
          <w:p w:rsidR="00367EB1" w:rsidRPr="00F73188" w:rsidRDefault="00367EB1" w:rsidP="00367EB1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  <w:lang w:eastAsia="en-US"/>
              </w:rPr>
              <w:t>Анализ результатов реализации первоочередных мероприятий</w:t>
            </w:r>
          </w:p>
        </w:tc>
        <w:tc>
          <w:tcPr>
            <w:tcW w:w="8299" w:type="dxa"/>
          </w:tcPr>
          <w:p w:rsidR="00367EB1" w:rsidRPr="00F73188" w:rsidRDefault="00042162" w:rsidP="00306B23">
            <w:pPr>
              <w:jc w:val="both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Отчёт о</w:t>
            </w:r>
            <w:r w:rsidR="00367EB1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ре</w:t>
            </w:r>
            <w:r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ализации</w:t>
            </w:r>
            <w:r w:rsidR="00367EB1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плана мероприятий  программы «Развитие потребительского рынка в Белгородской области до 2030 года» на территории </w:t>
            </w:r>
            <w:proofErr w:type="spellStart"/>
            <w:r w:rsidR="00367EB1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>Прохоровского</w:t>
            </w:r>
            <w:proofErr w:type="spellEnd"/>
            <w:r w:rsidR="00367EB1" w:rsidRPr="00F73188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 района предоставляется в министерство сельского хозяйства и продовольствия Белгородской области ежегодно.</w:t>
            </w:r>
          </w:p>
        </w:tc>
      </w:tr>
    </w:tbl>
    <w:p w:rsidR="00EA4407" w:rsidRPr="00F73188" w:rsidRDefault="00EA4407" w:rsidP="00EA4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EB1" w:rsidRPr="00F73188" w:rsidRDefault="00590502" w:rsidP="0036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8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67EB1" w:rsidRPr="00F73188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367EB1" w:rsidRPr="00F73188" w:rsidRDefault="00367EB1" w:rsidP="0036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8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F73188">
        <w:rPr>
          <w:rFonts w:ascii="Times New Roman" w:hAnsi="Times New Roman" w:cs="Times New Roman"/>
          <w:b/>
          <w:sz w:val="28"/>
          <w:szCs w:val="28"/>
        </w:rPr>
        <w:t>Прохоровского</w:t>
      </w:r>
      <w:proofErr w:type="spellEnd"/>
      <w:r w:rsidRPr="00F73188">
        <w:rPr>
          <w:rFonts w:ascii="Times New Roman" w:hAnsi="Times New Roman" w:cs="Times New Roman"/>
          <w:b/>
          <w:sz w:val="28"/>
          <w:szCs w:val="28"/>
        </w:rPr>
        <w:t xml:space="preserve"> района по экономическому развитию,</w:t>
      </w:r>
    </w:p>
    <w:p w:rsidR="00367EB1" w:rsidRPr="00F73188" w:rsidRDefault="00367EB1" w:rsidP="0036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88">
        <w:rPr>
          <w:rFonts w:ascii="Times New Roman" w:hAnsi="Times New Roman" w:cs="Times New Roman"/>
          <w:b/>
          <w:sz w:val="28"/>
          <w:szCs w:val="28"/>
        </w:rPr>
        <w:t>финансам и бюджетной политике – начальник управления</w:t>
      </w:r>
    </w:p>
    <w:p w:rsidR="00367EB1" w:rsidRPr="00F73188" w:rsidRDefault="00367EB1" w:rsidP="00367E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188">
        <w:rPr>
          <w:rFonts w:ascii="Times New Roman" w:hAnsi="Times New Roman" w:cs="Times New Roman"/>
          <w:b/>
          <w:sz w:val="28"/>
          <w:szCs w:val="28"/>
        </w:rPr>
        <w:t xml:space="preserve">                   финансов</w:t>
      </w:r>
      <w:r w:rsidR="00971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3188">
        <w:rPr>
          <w:rFonts w:ascii="Times New Roman" w:hAnsi="Times New Roman" w:cs="Times New Roman"/>
          <w:b/>
          <w:sz w:val="28"/>
          <w:szCs w:val="28"/>
        </w:rPr>
        <w:t xml:space="preserve">и налоговой политики                 </w:t>
      </w:r>
      <w:r w:rsidR="00971A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Г.В. Ворона</w:t>
      </w:r>
      <w:r w:rsidRPr="00F731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971A3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A4407" w:rsidRPr="00DF058A" w:rsidRDefault="00EA4407" w:rsidP="00EA4407">
      <w:pPr>
        <w:jc w:val="center"/>
        <w:rPr>
          <w:rFonts w:ascii="Times New Roman" w:hAnsi="Times New Roman" w:cs="Times New Roman"/>
          <w:b/>
        </w:rPr>
      </w:pPr>
    </w:p>
    <w:p w:rsidR="0072594E" w:rsidRPr="00DF058A" w:rsidRDefault="0072594E" w:rsidP="0072594E">
      <w:pPr>
        <w:jc w:val="center"/>
        <w:rPr>
          <w:rFonts w:ascii="Times New Roman" w:hAnsi="Times New Roman" w:cs="Times New Roman"/>
          <w:b/>
        </w:rPr>
      </w:pPr>
    </w:p>
    <w:p w:rsidR="0072594E" w:rsidRPr="00DF058A" w:rsidRDefault="0072594E" w:rsidP="0072594E">
      <w:pPr>
        <w:jc w:val="center"/>
        <w:rPr>
          <w:rFonts w:ascii="Times New Roman" w:hAnsi="Times New Roman" w:cs="Times New Roman"/>
          <w:b/>
        </w:rPr>
      </w:pPr>
    </w:p>
    <w:p w:rsidR="00A93674" w:rsidRDefault="00A93674"/>
    <w:sectPr w:rsidR="00A93674" w:rsidSect="00725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no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7414F"/>
    <w:multiLevelType w:val="hybridMultilevel"/>
    <w:tmpl w:val="8A7A03F2"/>
    <w:lvl w:ilvl="0" w:tplc="978A1102">
      <w:start w:val="1"/>
      <w:numFmt w:val="decimal"/>
      <w:lvlText w:val="%1."/>
      <w:lvlJc w:val="left"/>
    </w:lvl>
    <w:lvl w:ilvl="1" w:tplc="B4FC94C8">
      <w:numFmt w:val="none"/>
      <w:lvlText w:val=""/>
      <w:lvlJc w:val="left"/>
      <w:pPr>
        <w:tabs>
          <w:tab w:val="num" w:pos="360"/>
        </w:tabs>
      </w:pPr>
    </w:lvl>
    <w:lvl w:ilvl="2" w:tplc="466E3D56">
      <w:start w:val="1"/>
      <w:numFmt w:val="lowerRoman"/>
      <w:lvlText w:val="%3."/>
      <w:lvlJc w:val="right"/>
      <w:pPr>
        <w:ind w:left="2160" w:hanging="180"/>
      </w:pPr>
    </w:lvl>
    <w:lvl w:ilvl="3" w:tplc="9C0E4AFE">
      <w:start w:val="1"/>
      <w:numFmt w:val="decimal"/>
      <w:lvlText w:val="%4."/>
      <w:lvlJc w:val="left"/>
      <w:pPr>
        <w:ind w:left="2880" w:hanging="360"/>
      </w:pPr>
    </w:lvl>
    <w:lvl w:ilvl="4" w:tplc="5582E348">
      <w:start w:val="1"/>
      <w:numFmt w:val="lowerLetter"/>
      <w:lvlText w:val="%5."/>
      <w:lvlJc w:val="left"/>
      <w:pPr>
        <w:ind w:left="3600" w:hanging="360"/>
      </w:pPr>
    </w:lvl>
    <w:lvl w:ilvl="5" w:tplc="048CEB9C">
      <w:start w:val="1"/>
      <w:numFmt w:val="lowerRoman"/>
      <w:lvlText w:val="%6."/>
      <w:lvlJc w:val="right"/>
      <w:pPr>
        <w:ind w:left="4320" w:hanging="180"/>
      </w:pPr>
    </w:lvl>
    <w:lvl w:ilvl="6" w:tplc="577245A4">
      <w:start w:val="1"/>
      <w:numFmt w:val="decimal"/>
      <w:lvlText w:val="%7."/>
      <w:lvlJc w:val="left"/>
      <w:pPr>
        <w:ind w:left="5040" w:hanging="360"/>
      </w:pPr>
    </w:lvl>
    <w:lvl w:ilvl="7" w:tplc="17A45FF0">
      <w:start w:val="1"/>
      <w:numFmt w:val="lowerLetter"/>
      <w:lvlText w:val="%8."/>
      <w:lvlJc w:val="left"/>
      <w:pPr>
        <w:ind w:left="5760" w:hanging="360"/>
      </w:pPr>
    </w:lvl>
    <w:lvl w:ilvl="8" w:tplc="0D5E46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594E"/>
    <w:rsid w:val="00013105"/>
    <w:rsid w:val="00024BF7"/>
    <w:rsid w:val="00042162"/>
    <w:rsid w:val="00051E77"/>
    <w:rsid w:val="00066C9F"/>
    <w:rsid w:val="000A1F31"/>
    <w:rsid w:val="001368E3"/>
    <w:rsid w:val="001650BE"/>
    <w:rsid w:val="001D2E67"/>
    <w:rsid w:val="00207D30"/>
    <w:rsid w:val="002C268C"/>
    <w:rsid w:val="002C7C9E"/>
    <w:rsid w:val="00306B23"/>
    <w:rsid w:val="003106B2"/>
    <w:rsid w:val="00367EB1"/>
    <w:rsid w:val="003A407B"/>
    <w:rsid w:val="00442A86"/>
    <w:rsid w:val="004C2904"/>
    <w:rsid w:val="004E4EDE"/>
    <w:rsid w:val="005512BB"/>
    <w:rsid w:val="00552DE0"/>
    <w:rsid w:val="0057354D"/>
    <w:rsid w:val="00577C23"/>
    <w:rsid w:val="00590502"/>
    <w:rsid w:val="0059550B"/>
    <w:rsid w:val="005F1C57"/>
    <w:rsid w:val="005F7D2A"/>
    <w:rsid w:val="00600918"/>
    <w:rsid w:val="00623B05"/>
    <w:rsid w:val="0066669F"/>
    <w:rsid w:val="006C2A76"/>
    <w:rsid w:val="0072594E"/>
    <w:rsid w:val="0074008C"/>
    <w:rsid w:val="007B18AC"/>
    <w:rsid w:val="007E2B67"/>
    <w:rsid w:val="00817AE2"/>
    <w:rsid w:val="00822230"/>
    <w:rsid w:val="00827859"/>
    <w:rsid w:val="0085541F"/>
    <w:rsid w:val="008640A8"/>
    <w:rsid w:val="008B58EB"/>
    <w:rsid w:val="008E504A"/>
    <w:rsid w:val="009506ED"/>
    <w:rsid w:val="0095428B"/>
    <w:rsid w:val="00971A34"/>
    <w:rsid w:val="009745DB"/>
    <w:rsid w:val="009A362C"/>
    <w:rsid w:val="00A03B03"/>
    <w:rsid w:val="00A2531C"/>
    <w:rsid w:val="00A91B23"/>
    <w:rsid w:val="00A93674"/>
    <w:rsid w:val="00AA52D7"/>
    <w:rsid w:val="00AB0791"/>
    <w:rsid w:val="00BA3BD1"/>
    <w:rsid w:val="00BD3151"/>
    <w:rsid w:val="00BF1098"/>
    <w:rsid w:val="00CC5621"/>
    <w:rsid w:val="00D268F2"/>
    <w:rsid w:val="00D37494"/>
    <w:rsid w:val="00D759B6"/>
    <w:rsid w:val="00D9512E"/>
    <w:rsid w:val="00DE29A6"/>
    <w:rsid w:val="00DF058A"/>
    <w:rsid w:val="00DF18D4"/>
    <w:rsid w:val="00E22502"/>
    <w:rsid w:val="00E50EA9"/>
    <w:rsid w:val="00E7431B"/>
    <w:rsid w:val="00E74F27"/>
    <w:rsid w:val="00E93A05"/>
    <w:rsid w:val="00E95AFF"/>
    <w:rsid w:val="00E96130"/>
    <w:rsid w:val="00EA4407"/>
    <w:rsid w:val="00EC0BFE"/>
    <w:rsid w:val="00ED01B1"/>
    <w:rsid w:val="00EF4006"/>
    <w:rsid w:val="00F3121C"/>
    <w:rsid w:val="00F73188"/>
    <w:rsid w:val="00FD1EC1"/>
    <w:rsid w:val="00FD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9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A44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Times New Roman" w:hAnsi="Arial"/>
      <w:sz w:val="20"/>
      <w:szCs w:val="20"/>
      <w:lang w:eastAsia="zh-CN"/>
    </w:rPr>
  </w:style>
  <w:style w:type="paragraph" w:customStyle="1" w:styleId="ConsPlusNormal">
    <w:name w:val="ConsPlusNormal"/>
    <w:rsid w:val="00EA440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Normal (Web)"/>
    <w:rsid w:val="00066C9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12FD-D6A0-40C9-B227-879D9D60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12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2025-02-25T12:04:00Z</cp:lastPrinted>
  <dcterms:created xsi:type="dcterms:W3CDTF">2025-02-19T12:28:00Z</dcterms:created>
  <dcterms:modified xsi:type="dcterms:W3CDTF">2025-02-25T12:08:00Z</dcterms:modified>
</cp:coreProperties>
</file>