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40" w:after="240"/>
        <w:jc w:val="right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Приложение №3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240" w:after="240"/>
        <w:jc w:val="center"/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>Исполнение плана мероприятий «дорожная карта» по содействию развитию конкуренции в Прохоровском районе Белгородской области 2023 г.</w:t>
      </w:r>
    </w:p>
    <w:p>
      <w:pPr>
        <w:jc w:val="center"/>
        <w:rPr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Мероприятия по содействию развитию конкуренции на товарных рынках Прохоровского района Белгородской области</w:t>
      </w:r>
    </w:p>
    <w:tbl>
      <w:tblPr>
        <w:tblStyle w:val="12"/>
        <w:tblW w:w="14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5505"/>
        <w:gridCol w:w="1958"/>
        <w:gridCol w:w="5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4"/>
              <w:numPr>
                <w:ilvl w:val="0"/>
                <w:numId w:val="1"/>
              </w:numPr>
              <w:spacing w:after="0" w:line="240" w:lineRule="auto"/>
              <w:ind w:left="1080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Образование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дошкольного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Предоставление из областного бюджета субсидий гражданам   на получение   услуги   по присмотру и уходу за детьми дошкольного возраста в частных детских   садах,   а также   частным   организациям н индивидуальным предпринимателям, оказывающим данную услугу за фиксированную для родителей (законных        представителей)        детей         плату, не превышающую максимальный размер родительской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платы,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установленный для дошкольных  образовательных организаций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hd w:val="clear" w:color="FFFFFF" w:fill="FFFFFF" w:themeFill="background1"/>
              </w:rPr>
              <w:t xml:space="preserve">На территории Прохоровского района отсутствуют </w:t>
            </w:r>
            <w:r>
              <w:rPr>
                <w:rFonts w:ascii="Times New Roman" w:hAnsi="Times New Roman" w:eastAsia="Times New Roman" w:cs="Times New Roman"/>
                <w:sz w:val="24"/>
                <w:shd w:val="clear" w:color="FFFFFF" w:fill="FFFFFF" w:themeFill="background1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  <w:shd w:val="clear" w:color="FFFFFF" w:fill="FFFFFF" w:themeFill="background1"/>
              </w:rPr>
              <w:t>частные детские   сады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отсутствуют частные дошкольные образовательные организации, индивидуальные предприниматели</w:t>
            </w:r>
          </w:p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общего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2022-2025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1.2.1.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Создание и функционирование муниципальных рабочих групп и (или) консультационных пунктов по поддержке развития негосударственного сектора общего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отсутствует негосударственный сектор общего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Организация участия частной организаций общего образования в независимой оценке качества предоставляемых 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отсутствуют частные организации общего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Размещение в средствах массовой информации, информационно-телекоммуникационной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сети Интернет информации о деятельности негосударственных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организаций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общего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района отсутствуют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негосударственные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организации общего образования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дополнительного образования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2022-2025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мониторинга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состояния и развития организаций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частной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формы собственности в сфере услуг дополнительного образования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D9D9D9" w:fill="auto"/>
              </w:rPr>
              <w:t>На территории района 2 индивидуальных предпринимателя осуществляют деятельность в сфере услуг дополнительного образования детей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Оказание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организационно-методической информационно-консультационной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помощи организациям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частной формы собственность в сфере услуг дополнительного образования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При необходимости специалисты управления образования готовы оказывать организационно-методической информационно-консультационной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помощи организациям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частной формы собственность в сфере услуг дополнительного образования детей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Предоставление      консультационной       помощи в регистрации и лицензировании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При необходимости специалисты управления образования готовы оказывать консультационной       помощи в регистрации и лицензировании организаций частной формы собственности в сфере услуг дополнительного образования детей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Организация участия представителей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организаций муниципальной и  частной формы собственности сферы услуг дополнительного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детей в конференциях, семинарах, рабочих группах, общественных обсуждениях законодательных и нормативных правовых актов в сфере дополнительного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FFFFFF" w:fill="FFFFFF"/>
              </w:rPr>
              <w:t>В 2023 году методисты и педагоги дополнительного образования МБУ ДО «Детско-юношеский центр» неоднократно принимали участие в конференциях, семинарах, рабочих группах, общественных обсуждениях законодательных и нормативных правовых актах в сфере дополнительного образования на различных платформах.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1.3.5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2022-2025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ндивидуальными предпринимателями,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оказывающими услуги в сфере дополнительного образова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ния осуществляющими деятельность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территории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</w:rPr>
              <w:t>размещается информация о своей деятельности</w:t>
            </w:r>
            <w:r>
              <w:rPr>
                <w:rFonts w:hint="default" w:ascii="Times New Roman" w:hAnsi="Times New Roman" w:cs="Times New Roman"/>
                <w:sz w:val="24"/>
                <w:lang w:val="ru-RU"/>
              </w:rPr>
              <w:t xml:space="preserve"> в социальных сетях («ВКонтакте», «Одноклассники»)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</w:t>
            </w:r>
          </w:p>
        </w:tc>
        <w:tc>
          <w:tcPr>
            <w:tcW w:w="1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Здравоохранение и социальная защита населения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</w:rPr>
              <w:t>ок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медицинских услуг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before="3" w:after="0" w:line="240" w:lineRule="auto"/>
              <w:ind w:left="30" w:right="43" w:hanging="1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Размещение информации о деятельности учреждений здравоохранения области на   официальном  сайте для размещения информации о государственных (муниципальных) учреждениях (</w:t>
            </w:r>
            <w:r>
              <w:fldChar w:fldCharType="begin"/>
            </w:r>
            <w:r>
              <w:instrText xml:space="preserve"> HYPERLINK "http://www.bus.gov.ru/" \o "http://www.bus.gov.ru/"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t>www.bus.gov.ru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</w:rPr>
              <w:t>) в сети Интернет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Информация о деятельности ОГБУЗ «Прохоровская центральная районная больница» размещена на официальном сайте д</w:t>
            </w:r>
            <w:r>
              <w:rPr>
                <w:rFonts w:ascii="Times New Roman" w:hAnsi="Times New Roman" w:eastAsia="Times New Roman" w:cs="Times New Roman"/>
                <w:sz w:val="24"/>
              </w:rPr>
              <w:t>ля размещения информации о  государственных (муниципальных) учреждениях (</w:t>
            </w:r>
            <w:r>
              <w:fldChar w:fldCharType="begin"/>
            </w:r>
            <w:r>
              <w:instrText xml:space="preserve"> HYPERLINK "http://www.bus.gov.ru/" \o "http://www.bus.gov.ru/"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t>www.bus.gov.ru</w:t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</w:rPr>
              <w:t>) в сети Интернет</w:t>
            </w:r>
          </w:p>
          <w:p>
            <w:pPr>
              <w:tabs>
                <w:tab w:val="left" w:pos="2079"/>
              </w:tabs>
              <w:spacing w:before="3" w:after="0" w:line="240" w:lineRule="auto"/>
              <w:ind w:left="38" w:right="49" w:firstLine="5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079"/>
              </w:tabs>
              <w:spacing w:before="3" w:after="0" w:line="240" w:lineRule="auto"/>
              <w:ind w:left="38" w:right="49" w:firstLine="5"/>
              <w:jc w:val="both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Привлечение аптечных организаций частной формы собственности для работы в сельской местности, размещение в открытом доступе информации о наличии и количестве аптечных организаций на территории муниципальных образований области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ind w:left="-57" w:right="-57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 территории района по заказам жителей сельских населенных пунктов осуществляется выездное обслуживание по доставке лекарственных средств. 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cs="Times New Roman"/>
                <w:sz w:val="24"/>
                <w:highlight w:val="yellow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открытом доступе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в поисковых яндекс сервисах размещена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информация о наличии и количестве аптечных организаций на территории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п.Прохоровка.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35" w:right="-41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комплексного подхода в реализации психолого-педагогических мер, направленных на обеспечение и развитие детей с ограниченными возможностями здоровья, их ранней диагностики, социализации и реабилитации, включающей в себя информационно-разъяснительную, психолого-педагогическую, консультационную помощь их родителям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> В 2023 году детские сады Прохоровского района посещали 38 детей с ограниченными возможностями здоровья. Общая численность педагогических работников, оказывающих психолого-педагогическую, коррекционную помощь детям с ОВЗ – 19 чел. (9-педагогов–психологов, 5 учителей–логопедов, 4 дефектолога, 1 тьютер).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35" w:right="-41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Организационное, нормативное и правовое сопровождение по вопросам создания организаций частной формы собственности,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по вопросам создания субъектов негосударственного сектора не поступало.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35" w:right="-41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методическая поддержка специалистов, оказывающих услуги психологического, логопедического и дефектологического сопровождения детей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В дошкольных учреждениях района проводится информационная и методическая поддержка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zh-CN"/>
              </w:rPr>
              <w:t>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  <w:t xml:space="preserve">специалистами-коррекционниками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zh-CN"/>
              </w:rPr>
              <w:t>д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  <w:t xml:space="preserve">етей с ограниченными возможностями здоровья. 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социальных 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uto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2.4.1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Привлечение в социальный сектор частных инвесторов и индивидуальных предпринимателей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after="0" w:line="240" w:lineRule="auto"/>
              <w:ind w:left="-57" w:right="-57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На территории района негосударственной организацией, предоставляющей социальные услуги является АНО Иоанно-Кронштадский Митрополичий реабилитационный центр «Воскресенье».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Центр «Воскресенье» ежегодно участвует в конкурсах президентских грантов, для привлечения денежных средств для оказания услуг.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2.4.2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Обеспечение методического и консультационного сопровождения негосударственных организаций, предоставляющих социальные услуги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 и консультационная помощь оказывается АНО Иоанно-Кронштадский Митрополичий реабилитационный центр «Воскресенье».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Информирование потребителей о негосударственных поставщиках социальных услуг посредством размещения информации на сайтах администрации района и поставщиков социальных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Жилищно-коммунальный комплекс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теплоснабжения (производство тепловой энергии)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 ссылками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администрации Прохоровского района представлены ссылки на сайты  ресурсоснабжающих организаций, осуществляющих на территории района подключение (технологическое присоединение) к источникам тепло-, водоснабжения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Информирование жителей района о преимуществе раздельного сбора мусора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34"/>
              <w:spacing w:line="230" w:lineRule="auto"/>
              <w:ind w:left="-57" w:right="-57"/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Информирование жителей района о преимуществе раздельного сбора мусора</w:t>
            </w:r>
            <w:r>
              <w:rPr>
                <w:color w:val="000000" w:themeColor="text1"/>
                <w:sz w:val="24"/>
                <w:szCs w:val="24"/>
                <w:highlight w:val="white"/>
                <w14:textFill>
                  <w14:solidFill>
                    <w14:schemeClr w14:val="tx1"/>
                  </w14:solidFill>
                </w14:textFill>
              </w:rPr>
              <w:t xml:space="preserve"> осуществляется путем размещен</w:t>
            </w:r>
            <w:r>
              <w:rPr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ия информации</w:t>
            </w:r>
            <w:r>
              <w:rPr>
                <w:color w:val="000000" w:themeColor="text1"/>
                <w:sz w:val="24"/>
                <w:szCs w:val="24"/>
                <w:highlight w:val="white"/>
                <w14:textFill>
                  <w14:solidFill>
                    <w14:schemeClr w14:val="tx1"/>
                  </w14:solidFill>
                </w14:textFill>
              </w:rPr>
              <w:t xml:space="preserve"> н</w:t>
            </w:r>
            <w:r>
              <w:rPr>
                <w:sz w:val="24"/>
                <w:szCs w:val="24"/>
                <w:highlight w:val="white"/>
              </w:rPr>
              <w:t>а сайте администрации и в местной газете «Истоки».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и проведение обучающих семинаров жителей области о преимуществе раздельного сбора мусора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white"/>
              </w:rPr>
              <w:t>Главами администраций поселений Прохоровского района  в 2023  г. проведены мероприятия по информированию граждан о преимуществе раздельного сбора мусора при проведении сходов и встреч с жителями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Мероприятия программы  «Формирование современной городской среды на территории Прохоровского района» реализованы в  2023 году, благоустроено 2 общественные территории (Площадь Славы и сквер по ул. Дорожная-Комарова)</w:t>
            </w:r>
          </w:p>
          <w:p>
            <w:pPr>
              <w:pStyle w:val="234"/>
              <w:spacing w:line="230" w:lineRule="auto"/>
              <w:ind w:left="-57" w:right="-57"/>
              <w:jc w:val="both"/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914"/>
                <w:tab w:val="left" w:pos="3980"/>
              </w:tabs>
              <w:spacing w:after="0" w:line="240" w:lineRule="auto"/>
              <w:ind w:left="6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eastAsia="Times New Roman" w:cs="Times New Roman"/>
                <w:sz w:val="24"/>
              </w:rPr>
              <w:t>роведение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мероприятий,направленных</w:t>
            </w:r>
          </w:p>
          <w:p>
            <w:pPr>
              <w:spacing w:before="5" w:after="0" w:line="240" w:lineRule="auto"/>
              <w:ind w:left="61" w:right="14" w:firstLine="1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на повышение доли граждан, принявших участие в решении вопросов развития городской среды,от общего количества граждан в возрасте от 14 лет,проживающих   в   муниципальных  образованиях,на   территории  которых  реализуются  проекты по созданию комфортной городской среды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34"/>
              <w:spacing w:line="233" w:lineRule="auto"/>
              <w:ind w:left="-57" w:right="-57"/>
              <w:jc w:val="both"/>
            </w:pPr>
            <w:r>
              <w:rPr>
                <w:color w:val="000000"/>
                <w:sz w:val="24"/>
                <w:szCs w:val="24"/>
                <w:shd w:val="clear" w:color="FFFFFF" w:fill="FFFFFF"/>
              </w:rPr>
              <w:t>Управлением строительства, архитектуры, ЖКХ, транспорта и дорожного хозяйства проведены</w:t>
            </w:r>
            <w:r>
              <w:rPr>
                <w:sz w:val="24"/>
                <w:szCs w:val="24"/>
              </w:rPr>
              <w:t xml:space="preserve"> сходы граждан,  направленные на решение вопросов развития городской среды и благоустройства</w:t>
            </w:r>
          </w:p>
          <w:p>
            <w:pPr>
              <w:spacing w:after="0" w:line="240" w:lineRule="auto"/>
              <w:ind w:left="70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Обеспечение контроля за полнотой и своевременностью размещения данных органами местного самоуправления информации в государственной информационной системе жилищно-коммунального хозяйства в соответствии с действующим законодательством в целях реализации программы по формированию современной городской среды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34"/>
              <w:spacing w:line="233" w:lineRule="auto"/>
              <w:ind w:left="-57" w:right="-57"/>
              <w:jc w:val="both"/>
            </w:pPr>
            <w:r>
              <w:rPr>
                <w:sz w:val="24"/>
                <w:szCs w:val="24"/>
              </w:rPr>
              <w:t>Информация о реализации программы по формированию современной городской среды размещена на официальном сайте администрации Прохоровского района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565"/>
                <w:tab w:val="left" w:pos="2867"/>
                <w:tab w:val="left" w:pos="4225"/>
                <w:tab w:val="left" w:pos="4776"/>
              </w:tabs>
              <w:spacing w:after="0" w:line="240" w:lineRule="auto"/>
              <w:ind w:left="5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открытых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конкурсов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по отбору управляющих организаций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для управления многоквартирными домами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59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Открытые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конкурсы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по отбору управляющих организаций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для управления многоквартирными домами в 2023 г. не проводились.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3.5.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ритуальных услуг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органами местного самоуправления не вносились изменений в нормативные правовые акты, административные регламенты предоставления услуг на рынке ритуальных услуг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В 2023 году мероприятия по постановке на кадастровый учет и оформления прав собственности на земельные участки кладбищ не проводились. Причиной тому послужило отсутствие внесения изменений в Правила землепользования и застройки.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реестр субъектов предпринимательской деятельности осуществляющих  деятельность на рынке ритуальных услуг на территории Прохоровского района.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Топливно-энергетический комплекс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4.1.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нефтепродуктов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организаций, предоставляющих услуги на рынке нефтепродуктов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Организации, осуществляющие розничную реализацию нефтепродуктов, включены в реестр торговых объектов Прохоровского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4.2.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газомоторного топлива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4.2.1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122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    сети     объектов     заправки</w:t>
            </w:r>
          </w:p>
          <w:p>
            <w:pPr>
              <w:spacing w:before="6" w:after="0" w:line="240" w:lineRule="auto"/>
              <w:ind w:left="118" w:right="77" w:hanging="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транспортных средств природным газом (метаном)на       территории        Белгородской       области в соответствии с планом мероприятий («дорожной картой»)  по  реализации  пилотного  проекта «Развитие    рынка      газомоторного      топлива в Белгородской области»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На территории района осуществляет деятельность 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МАЗС (МЕТАН) ПРОХОРОВКА "БЕЛНЕФТЬ"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Координация работы по переоборудованию транспортных средств жителями и организациями области на использование природного газа (метана) в качестве моторного топлива в соответствии с  планом мероприятий (дорожной картой) по реализации пилотного проекта «Развитие рынка газомоторного топлива в Белгородской области»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ind w:left="-57" w:right="-57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территории района проводится информационная компания по переоборудованию транспортных средств жителями и организациями района на использование природного газа (метана) в качестве моторного топлив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5. 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Транспортно-логистический комплекс</w:t>
            </w:r>
          </w:p>
          <w:p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ind w:left="-57" w:right="-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5.1.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 w:line="240" w:lineRule="auto"/>
              <w:ind w:left="-57" w:right="-57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Муниципальные контракты заключены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 01 января 2023 года по 30 июня 2023 года,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июля 2023г. по 31 января 2023г.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взаимодействия перевозчиков с  администрацией Прохоровского района при рассмотрении предложений об изменении регулируемых тарифов на перевозку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Взаимодействие с перевозчиками по изменению регулируемых тарифов  по муниципальным маршрутам производится по мере необходимости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Разработка, утверждение и размещение на официальном сайте администраций Прохоровского района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Постановление администрации муниципального образования «Прохоровский район» № 969 от 09.10.2018 года «Об утверждении Положения о комиссии по организации регулярных пассажирских перевозок на территории муниципального образования «Прохоровский район» размещено на сайте </w:t>
            </w:r>
            <w:r>
              <w:rPr>
                <w:rFonts w:hint="default" w:ascii="Times New Roman" w:hAnsi="Times New Roman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https://proxorovka-r31.gosweb.gosuslugi.ru/deyatelnost/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Ведение на официальном сайте администрации Прохоровского района реестров муниципальных маршрутов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Реестр маршрутов регулярных перевозок ведется, распоряжение № 21-р  от 27.01.2022 г. об утверждении реестра муниципальных маршрутов регулярных перевозок муниципального района "Прохоровский район"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Мониторинг производится, периодичность - ежеквартальная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Контроль требований за соблюдением юридическими лицами и индивидуальными предпринимателями, в части перевозок пассажиров и багажа осуществляется ежеквартально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5.2.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г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Муниципальные контракты заключены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января 2023 года по 30 июня 2023 года,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73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 01 июля 2023г по 31 января 2023г.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взаимодействия перевозчиков с  администрацией Прохоровского района при рассмотрении предложений об изменении регулируемых тарифов на перевозку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Взаимодействие с перевозчиками по изменению регулируемых тарифов  по муниципальным маршрутам производится по мере необходимости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Установление единых путей подъезда к автовокзалам и автостанциям с учетом требований безопасности дорожного движения и снижения нагрузки на улично-дорожную сеть населенных пунктов в рамках бережливого проекта «Подготовка заключений о наличии или отсутствии оснований для отказа в установлении межрегиональных маршрутов регулярных перевозок»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Мониторинг производится,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 w:line="273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периодичность - ежеквартальная</w:t>
            </w:r>
          </w:p>
          <w:p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Разработка, утверждение и размещение на официальном сайте Прохоровского района нормативных правовых актов, регулирующих сферу организации перевозок по межмуниципальным маршрутам регулярных перевозок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ind w:left="-57" w:right="-57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Постановление администрации муниципального образования «Прохоровский район» №969 от 09.10.2018 года «Об утверждении Положения о комиссии по организации регулярных пассажирских перевозок на территории муниципального образования «Прохоровский район» размещено на сайте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Ведение на официальном сайте Прохоровского района реестров межмуниципальных маршрутов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Реестр маршрутов регулярных перевозок ведется, распоряжение №21-р  от 27.01.2022 г. об утверждении реестра муниципальных маршрутов регулярных перевозок муниципального района "Прохоровский район"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Мониторинг пассажиропотока на межмуниципальных маршрутах регулярных перевозок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ind w:left="-57" w:right="-57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Мониторинг производится, периодичность - ежеквартальная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5.3.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администрации Прохоровского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нормативных правовых актов, регулирующих сферу организации перевозок пассажиров и багажа легковым такси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официальном сайте администрации Прохоровского района размещены нормативные правовые акты, регулирующих сферу организации перевозок легковым такси.Реестр выданных разрешений на осуществление деятельности по перевозке пассажиров и багажа легковым такси размещен на сайте Управления автомобильных дорог общего пользования и транспорта Белгородской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5.4.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Формирование реестра предприятий, оказывающих услуги по ремонту автотранспортных средств, и размещение его на сайте администрации Прохоровского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Сформирован  реестр предприятий, оказывающих услуги по ремонту автотранспортных средств.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Информация размещена на сайте администрации района.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Размещение на официальном сайте администрации Прохоровского района области нормативных правовых актов, регулирующих сферу оказания услуг по ремонту автотранспортных средств и их техническому обслуживанию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официальном сайте администрации района в разделе «Малый бизнес» постоянно обновляется нормативно правовая, методическая и просветительская информация для предпринимателей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В управлении экономического развития  оказывается информационно-консультационная помощь, субъектам предпринимательства осуществляющим и планирующим осуществлять  деятельность на рынке оказания услуг по ремонту автотранспортных средств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lang w:val="ru-RU"/>
              </w:rPr>
              <w:t xml:space="preserve"> 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yellow"/>
              </w:rPr>
              <w:t>СКОЛЬКО СОЦКОНТРАКТОВ???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highlight w:val="yellow"/>
                <w:lang w:val="ru-RU"/>
              </w:rPr>
              <w:t xml:space="preserve">  -  консультации оказываются всем и соцконтрактникам и действующим ип и всем кто хотел бы заниматься этим видом деятельностти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6.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IT-комплекс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6.1.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6.1.3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Style w:val="79"/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 мониторинга подключения к сети Интернет населенных пунктов</w:t>
            </w:r>
            <w:r>
              <w:rPr>
                <w:rStyle w:val="79"/>
                <w:rFonts w:ascii="Times New Roman" w:hAnsi="Times New Roman" w:eastAsia="Times New Roman" w:cs="Times New Roman"/>
                <w:sz w:val="24"/>
              </w:rPr>
              <w:t xml:space="preserve">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34"/>
              <w:widowControl w:val="0"/>
              <w:jc w:val="both"/>
            </w:pPr>
            <w:r>
              <w:rPr>
                <w:sz w:val="24"/>
                <w:szCs w:val="24"/>
              </w:rPr>
              <w:t>Мониторинг подключения к сети интернет проводится ежемесячно.</w:t>
            </w:r>
          </w:p>
          <w:p>
            <w:pPr>
              <w:spacing w:after="0" w:line="240" w:lineRule="auto"/>
              <w:ind w:left="105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6.1.2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12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Оказание   содействия   организации   связи,</w:t>
            </w:r>
          </w:p>
          <w:p>
            <w:pPr>
              <w:spacing w:after="0" w:line="240" w:lineRule="auto"/>
              <w:ind w:left="127" w:right="72" w:firstLine="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оказывающим   универсальные   услуги   связи,в получении и (или) строительстве сооружений связи    и    помещений,     предназначенных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для оказания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универсальных услуг </w:t>
            </w:r>
            <w:r>
              <w:rPr>
                <w:rFonts w:ascii="Times New Roman" w:hAnsi="Times New Roman" w:eastAsia="Times New Roman" w:cs="Times New Roman"/>
                <w:spacing w:val="-7"/>
                <w:sz w:val="24"/>
              </w:rPr>
              <w:t>связи</w:t>
            </w:r>
          </w:p>
          <w:p>
            <w:pPr>
              <w:spacing w:after="0" w:line="240" w:lineRule="auto"/>
              <w:ind w:left="121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119" w:right="89" w:firstLine="3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 связи, оказывающим универсальные услуги связи, оказывается помощь в решении возникающих вопросов: размещения оборудования связи на высотных позициях и заключения договоров аренды, ускоренного выделения земли под установку высотной позиции, подключения электроэнергии и др.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6.2.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IT-услуг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944"/>
              </w:tabs>
              <w:spacing w:after="0" w:line="240" w:lineRule="auto"/>
              <w:ind w:left="119"/>
              <w:jc w:val="both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7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</w:rPr>
            </w:pPr>
            <w:r>
              <w:rPr>
                <w:rStyle w:val="228"/>
                <w:b w:val="0"/>
                <w:bCs w:val="0"/>
                <w:color w:val="auto"/>
                <w:sz w:val="24"/>
                <w:szCs w:val="24"/>
              </w:rPr>
              <w:t>Разработка и реализация информационного портала и мобильного приложения, позволяющего жителям района направлять обращения, предложения и отзывы о жизни в районе, в том числе о состоянии конкурентной среды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7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  <w:highlight w:val="yellow"/>
              </w:rPr>
            </w:pPr>
            <w:r>
              <w:rPr>
                <w:rStyle w:val="228"/>
                <w:b w:val="0"/>
                <w:bCs w:val="0"/>
                <w:sz w:val="24"/>
              </w:rPr>
              <w:t>Для эффективного диалога между органами муниципальной власти района и жителями района используются социальные сети и официальный сайт администрации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7"/>
              <w:shd w:val="clear" w:color="auto" w:fill="auto"/>
              <w:spacing w:after="0" w:line="240" w:lineRule="auto"/>
              <w:ind w:left="-57" w:right="-57"/>
              <w:jc w:val="both"/>
              <w:rPr>
                <w:b w:val="0"/>
                <w:color w:val="auto"/>
                <w:sz w:val="24"/>
              </w:rPr>
            </w:pPr>
            <w:r>
              <w:rPr>
                <w:rStyle w:val="228"/>
                <w:b w:val="0"/>
                <w:bCs w:val="0"/>
                <w:color w:val="auto"/>
                <w:sz w:val="24"/>
                <w:szCs w:val="24"/>
              </w:rPr>
              <w:t xml:space="preserve">Внедрение современных информационных коммуникационных технологий, направленных на оптимизацию деятельности органов местного самоуправления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7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highlight w:val="yellow"/>
              </w:rPr>
            </w:pPr>
            <w:r>
              <w:rPr>
                <w:rStyle w:val="228"/>
                <w:b w:val="0"/>
                <w:bCs/>
                <w:sz w:val="24"/>
              </w:rPr>
              <w:t>Все работники органов местного самоуправления пользуются инфраструктурой  электронного правительства, СМЭВ,  работают на площадках проектного управления, ГАСУ «Управления» и других информационных системах.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7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228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</w:rPr>
              <w:t>7. Строительный комплекс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7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228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7.1.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Рынок жилищного строительства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 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7"/>
              <w:shd w:val="clear" w:color="auto" w:fill="auto"/>
              <w:spacing w:after="0" w:line="240" w:lineRule="auto"/>
              <w:ind w:left="-57" w:right="-57"/>
              <w:jc w:val="both"/>
              <w:rPr>
                <w:rStyle w:val="228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 «Новая жизнь», «Новая жизнь-ИЖС», «Новая жизнь-районы области»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Прохоровский район не участвовал в реализации региональных проектов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проекта по предоставлению муниципальных услуг в градостроительной сфере в электронном виде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34"/>
              <w:ind w:left="34" w:right="-1" w:firstLine="142"/>
              <w:jc w:val="both"/>
            </w:pPr>
            <w:r>
              <w:rPr>
                <w:sz w:val="24"/>
                <w:szCs w:val="24"/>
              </w:rPr>
              <w:t>Регламенты услуг  в градостроительной сфере разработаны  и размещены в свободном доступе на официальном сайте администрации района.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оказание муниципальных услуг осуществляются через МФЦ.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в реализации проекта по внедрению Стандарта качества жилья на территории Белгородской области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стимулирование внедрения новых подходов к формированию внешнего облика и архитектуры жилых зданий, отвечающего потребностям, ценностям и интересам жителей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7.2.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Развитие государственно-частного партнерства в строительстве, включая различные системы концессионных отношений при строительстве и эксплуатации инфраструктурных объектов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 реализация государственно-частного партнерства, в том числе заключение концессионных соглашений в сфере  строительства, на территории Прохоровского района не производилось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в обучающих семинарах-совещаниях с участием застройщиков по вопросам прохождения процедур для получения разрешения на строительство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 семинаров-совещаний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прохождения процедур для получения разрешения на 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застройщиков не производилось.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644"/>
                <w:tab w:val="left" w:pos="4164"/>
              </w:tabs>
              <w:spacing w:after="0" w:line="240" w:lineRule="auto"/>
              <w:ind w:firstLine="425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Реализация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перераспределенных полномочий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в сфере </w:t>
            </w:r>
            <w:r>
              <w:rPr>
                <w:rFonts w:ascii="Times New Roman" w:hAnsi="Times New Roman" w:eastAsia="Times New Roman" w:cs="Times New Roman"/>
                <w:sz w:val="24"/>
              </w:rPr>
              <w:t>градостроительной деятельности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122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оказание муниципальных услуг осуществляются через МФЦ.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7.3.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3048"/>
              </w:tabs>
              <w:spacing w:after="0" w:line="240" w:lineRule="auto"/>
              <w:ind w:left="133"/>
              <w:jc w:val="both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мероприятий по недопущению укрупнения лотов при проведении закупочных процедур в сфере дорожной деятельности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при проведении закупочных процедур в сфере дорожной деятельности не допускалось объединение разных объектов закупок в одну процедуру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Проведение мероприятий по сокращению сроков приемки выполненных работ по результатам исполнения заключенных муниципальных контрактов, обеспечению своевременной и стопроцентной оплаты выполненных и принятых заказчиком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Приемка выполненных работ по заключенным муниципальным контрактам проводилась,  сроки обеспечения своевременной оплаты были предусмотрены пунктами муниципальных контрактов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совещаниях, обучающих семинарах с подрядными организациями – потенциальными участниками закупок по рассмотрению изменений законодательства, проблемных аспектов участия в электронных аукционах, оказание помощи в формировании первичных пакетов документов, необходимых для регистрации на электронных площадках, освещение порядка проведения закупочных процедур и организации участия в них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принималось постоянное участие в проводимых обучающих семинарах, совещаниях с подрядными организациями  по результатам изменений в законодательстве, по вопросам участия в электронных аукционах, подаче документации на электронную площадку и т.д.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7.4.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кадастровых и землеустроительных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7.4.1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3650"/>
              </w:tabs>
              <w:spacing w:after="0" w:line="240" w:lineRule="auto"/>
              <w:ind w:left="11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Осуществление муниципальных закупок на выполнение кадастровых     и     землеустроительных    работ с соблюдением равных условий для обеспечения конкуренции между участниками закупок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hd w:val="clear" w:color="FFFFFF" w:fill="FFFFFF"/>
              <w:spacing w:before="2" w:after="0" w:line="240" w:lineRule="auto"/>
              <w:ind w:left="116" w:right="90" w:firstLine="3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Заключение     муниципальных       контрактов по результатам электронной процедуры в соответствии с Федеральным законом от 5 апреля 2013 года  № 44-ФЗ</w:t>
            </w:r>
          </w:p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контроля за исполнением кадастровыми инженерами, осуществляющими деятельность на территории области, положения о предельных максимальных ценах на кадастровые работы в отношении отдельных видов объектов недвижимого имущества и земельных участков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Цены на кадастровые  работы в отношении отдельных видов объектом недвижимого имущества и земельных участков определяется в соответствии с муниципальными контрактами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Упрощение процедур согласования органами исполнительной власти и местного самоуправления области схем расположения земельных участков на кадастровом плане территорий и других документов, являющихся результатами выполнения кадастровых и землеустроительных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Срок выполнения процедуры согласования (утверждения) схем расположения земельных участков на КПТ составляет не более 10 календарных дней.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Организация и выполнение на территории района комплексных кадастровых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За 2023 год количество объектов недвижимости и земельных участков, внесенных в ЕГРН с границами, установленными в соответствии с требованиями законодательства Российской Федерации составило 914 ед.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Реализация мероприятий, мотивирующих правообладателей земельных участков на выполнение кадастровых работ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В 2023 году комитетом имущественных, земельных отношений и правового обеспечения администрации района 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осуществ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лялись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претензионно-исковые и  разъяснительные  работы в отношении собственников объектов недвижимо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сти, земельные участки под которыми не оформлены в соответствии с законодательством.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7.4.6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Размещение в средствах массовой информации публикаций по вопросам кадастровой деятельности, осуществляемой на территории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На официальном сайте администрации района в регулярном режиме проводится публикация информационных материалов по вопросам кадастровой деятельности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8.</w:t>
            </w:r>
          </w:p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 Агропромышленный комплекс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8.1.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реализации сельскохозяйственной продукции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Привлечение малых форм хозяйствования и сельскохозяйственных потребительских кооперативов к участию в обеспечении муниципальных заказов на поставку продовольствия для нужд образовательных, социальных и закрытых учреждений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крестьянскими (фермерскими) хозяйствами и индивидуальными предпринимателями, занятыми в сельском хозяйстве на территории  района, оказывалась материальная помощь (в виде продуктов питания, овощей открытого грунта) для организации горячего питания в ЦРБ. Также овощами открытого грунта и картофелем, произведенным малыми формами хозяйствования на безвозмездной основе снабжались образовательные учреждения района 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hint="default" w:ascii="Times New Roman" w:hAnsi="Times New Roman" w:eastAsia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Закупки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продуктов в образовательных , социальных и закрытых учреждения осуществляются конкурентными способами, что не ограничивает участие малых форм хозяйствования.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Реализация проектов по развитию системы сельскохозяйственной потребительской кооперации на территории Прохоровского района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на территории Прохоровского района  сельскохозяйственный потребительский кооператив СССПок «Петровский» реализовал на территории района проект по строительству картофелехранилища и покупке специализированной техники. Для реализации данного проекта кооператив получил государственную поддержку в виде гранта. Стоимость проекта более 112 млн. рублей.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Оказание информационной и методологической поддержки малым формам хозяйствования и сельскохозяйственным потребительским кооперативам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района в разделе «Сельское хозяйство и АПК» во вкладке «ГРАНТЫ» представлена нормативная база, а также условия проведения конкурсного отбора проектов, претендующих на получение государственной поддержки в виде грантов, требования к заявителям, цели расходования гранта.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странице управления в социальных сетях на постоянной основе публикуются новости о направлениях распределения средств государственной поддержки в отрасли сельского хозяйства.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8.2.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племенного животноводства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Осуществление мониторинга деятельности племенных предприятий района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ind w:left="-57" w:right="-57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проводится  мониторинг производственных показателей деятельности племенных предприятий района - реализация племенного поголовья. ООО «Нива» согласуется график реализации.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8.3.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семеноводства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8.3.1</w:t>
            </w:r>
          </w:p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в научно-практических конференциях       по внедрению современных технологий производства, подработки и использования семенного материала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ind w:left="-57" w:right="-57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в режиме видео конференцсвязи ежемесчно проводились  селекторные совещания по следующим вопросам: « Подготовка семенного материала для посевной кампании 2023 года», «Сев ранних зерновых культур», «Проблемные вопросы посевной кампании в 2023 году», «О ходе уборочных работ», «О севе озимых культур», « О завершении полевых работ», «Известкование кислых почв», «Сев сидеральных культур».</w:t>
            </w:r>
          </w:p>
          <w:p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совещания в режиме видеоконференций по следующим темам: «Работа в системе ГИС Зерно», «Внесение данных в ЕФИС данных о землях сельскохозяйственного назначения и землях, используемых или предоставляемых для ведения сельского хозяйства в составе земель иных категори», «Элитное семеноводство», «Сертификация органического производства», «Распространение семян отечественной селекции».</w:t>
            </w:r>
          </w:p>
          <w:p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2023 года на территории района прошла конференция «О ходе выполнения мероприятий биологической системы земледелия на территории Прохоровского района в 2023 году и планах на 2024 год». </w:t>
            </w:r>
          </w:p>
          <w:p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проведены дисскусионные площадки: «Страхование в сельском хозяйстве – подспорье или обременение. Кейсы, барьеры, решения»</w:t>
            </w:r>
          </w:p>
          <w:p>
            <w:pPr>
              <w:ind w:left="-57" w:right="-57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 Иные рынки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9.1.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Сфера наружной рекламы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Отделом градостроительной деятельности, архитектуры, ландшафтного обустройства и озеленения на постоянной основе проводятся мероприятия по выявлению и осуществлению демонтажа незаконных рекламных конструкций на территории района.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перечня нормативных правовых актов, регулирующих сферу наружной рекламы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городского и сельских поселений на территории Прохоровского района, а также регламенты предоставления муниципальных услуг «Выдача разрешения на установку и эксплуатацию рекламных конструкций на соответствующей территории, аннулирование такого разрешения», «Установка информационной вывески, согласование дизайн-проекта размещения вывески» в 2023 году были размещены на официальном сайте администрации Прохоровского района, а также городского и сельских поселений.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Недопущение установки и эксплуатации рекламных конструкций с разрешением на установку и эксплуатацию таких конструкций на территории района, невключенных в схему размещения рекламных конструкций муниципального образования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26"/>
              <w:ind w:left="-57" w:right="-57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Работы по недопущению установки и эксплуатации рекламных конструкций, невключенных в схему размещения рекламных конструкций муниципального образования, ведутся в рабочем порядке.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9.1.4.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схем размещения рекламных конструкций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 w:themeFill="background1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 актуализации схем размещения рекламных конструкций на территории района решается в рабочем порядке.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9.2.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финансовых 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Style w:val="230"/>
                <w:rFonts w:eastAsia="PT Sans"/>
                <w:color w:val="auto"/>
                <w:sz w:val="24"/>
                <w:szCs w:val="24"/>
              </w:rPr>
              <w:t>9.2.3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Проведение образовательных, информационно-просветительских мероприятий для бизнеса, в том числе потенциальных и действующих субъектов МСП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Управлением экономического развития на регулярной основе проводятся консультации потенциальных  и действующих предпринимателей    о возможности получения мер государственной и муниципальной поддержки. 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Размещение информационно-просветительских материалов для населения и бизнеса области в СМИ и сети Интернет о перспективных финансовых инструментах, продуктах, новых финансовых технологиях, изменениях законодательства в части, касающейся рынка финансовых услуг  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Информация о мерах государственной и муниципальной поддержки, изменениях налогового законодательства, других финансовых услугах   размещена и периодически актуализируется на официальном сайте администрации района</w:t>
            </w:r>
          </w:p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направления органами местного самоуправления,  подведомственными учреждениям указаний или рекомендаций о необходимости получения отдельных услуг и/или 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Проведены совещания с руководителями предприятий и организаций Прохоровского района о не нарушении антимонопольного законодательства в рамках свободы права работника выбора кредитной организации для получения заработной платы с использованием банковских карт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Style w:val="2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</w:p>
          <w:p>
            <w:pPr>
              <w:pStyle w:val="226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Выплата денежных средств производится путем перечисления на персонифицированные социальные счета граждан                          в учреждениях кредитных организаций, либо через предприятия почтовой связи                      в соответствии с заявлением граждан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9.3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туристических услуг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9.3.1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777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Организация и проведение событийных мероприятий на территории региона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 w:line="273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1.Торжественно-траурный митинг, посвященный 78-й годовщине Победы в Великой Отечественной войне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 w:line="273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 2.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Театрализованный концерт, посвящённый празднованию Дня Великой Победы в ВОВ «Война. Победа. Память»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 w:line="273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3. Торжественно-траурные акции  «Свеча Победы», «Всероссийская минута молчания»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 w:line="273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4. Межрегиональный фестиваль «Прохоровская каша» к 80-летию  Танкового сражения под Прохоровкой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 w:line="273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5. Народное гуляние «Новогодняя карусель»  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 w:line="273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6. Всероссийская акция «Это нужно не мертвым – это нужно живым»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  <w:t>9.3.2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before="100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Освещение в СМИ и сети Интернет проводимых на территории региона событийных мероприятий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fldChar w:fldCharType="begin"/>
            </w:r>
            <w:r>
              <w:instrText xml:space="preserve"> HYPERLINK "https://vk.com/wall-161224524_3978" \o "https://vk.com/wall-161224524_3978" </w:instrText>
            </w:r>
            <w:r>
              <w:fldChar w:fldCharType="separate"/>
            </w:r>
            <w:r>
              <w:rPr>
                <w:rStyle w:val="16"/>
                <w:rFonts w:ascii="Liberation Serif" w:hAnsi="Liberation Serif" w:eastAsia="Liberation Serif" w:cs="Liberation Serif"/>
                <w:color w:val="0000EE"/>
                <w:sz w:val="24"/>
              </w:rPr>
              <w:t>https://vk.com/wall-161224524_3978</w:t>
            </w:r>
            <w:r>
              <w:rPr>
                <w:rStyle w:val="16"/>
                <w:rFonts w:ascii="Liberation Serif" w:hAnsi="Liberation Serif" w:eastAsia="Liberation Serif" w:cs="Liberation Serif"/>
                <w:color w:val="0000EE"/>
                <w:sz w:val="24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fldChar w:fldCharType="begin"/>
            </w:r>
            <w:r>
              <w:instrText xml:space="preserve"> HYPERLINK "https://vk.com/wall-161224524_4114" \o "https://vk.com/wall-161224524_4114" </w:instrText>
            </w:r>
            <w:r>
              <w:fldChar w:fldCharType="separate"/>
            </w:r>
            <w:r>
              <w:rPr>
                <w:rStyle w:val="16"/>
                <w:rFonts w:ascii="Liberation Serif" w:hAnsi="Liberation Serif" w:eastAsia="Liberation Serif" w:cs="Liberation Serif"/>
                <w:color w:val="0000EE"/>
                <w:sz w:val="24"/>
              </w:rPr>
              <w:t>https://vk.com/wall-161224524_4114</w:t>
            </w:r>
            <w:r>
              <w:rPr>
                <w:rStyle w:val="16"/>
                <w:rFonts w:ascii="Liberation Serif" w:hAnsi="Liberation Serif" w:eastAsia="Liberation Serif" w:cs="Liberation Serif"/>
                <w:color w:val="0000EE"/>
                <w:sz w:val="24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fldChar w:fldCharType="begin"/>
            </w:r>
            <w:r>
              <w:instrText xml:space="preserve"> HYPERLINK "https://vk.com/wall-161224524_4115" \o "https://vk.com/wall-161224524_4115" </w:instrText>
            </w:r>
            <w:r>
              <w:fldChar w:fldCharType="separate"/>
            </w:r>
            <w:r>
              <w:rPr>
                <w:rStyle w:val="16"/>
                <w:rFonts w:ascii="Liberation Serif" w:hAnsi="Liberation Serif" w:eastAsia="Liberation Serif" w:cs="Liberation Serif"/>
                <w:color w:val="0000EE"/>
                <w:sz w:val="24"/>
              </w:rPr>
              <w:t>https://vk.com/wall-161224524_4115</w:t>
            </w:r>
            <w:r>
              <w:rPr>
                <w:rStyle w:val="16"/>
                <w:rFonts w:ascii="Liberation Serif" w:hAnsi="Liberation Serif" w:eastAsia="Liberation Serif" w:cs="Liberation Serif"/>
                <w:color w:val="0000EE"/>
                <w:sz w:val="24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https://vk.com/wall-161224524_4192</w:t>
            </w:r>
          </w:p>
          <w:p>
            <w:pPr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fldChar w:fldCharType="begin"/>
            </w:r>
            <w:r>
              <w:instrText xml:space="preserve"> HYPERLINK "https://vk.com/wall-161224524_4774" \o "https://vk.com/wall-161224524_4774" </w:instrText>
            </w:r>
            <w:r>
              <w:fldChar w:fldCharType="separate"/>
            </w:r>
            <w:r>
              <w:rPr>
                <w:rStyle w:val="16"/>
                <w:rFonts w:ascii="Liberation Serif" w:hAnsi="Liberation Serif" w:eastAsia="Liberation Serif" w:cs="Liberation Serif"/>
                <w:color w:val="0000EE"/>
                <w:sz w:val="24"/>
              </w:rPr>
              <w:t>https://vk.com/wall-161224524_4774</w:t>
            </w:r>
            <w:r>
              <w:rPr>
                <w:rStyle w:val="16"/>
                <w:rFonts w:ascii="Liberation Serif" w:hAnsi="Liberation Serif" w:eastAsia="Liberation Serif" w:cs="Liberation Serif"/>
                <w:color w:val="0000EE"/>
                <w:sz w:val="24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https://vk.com/wall-161224524_3977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9.4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Рынок услуг в сфере торговли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both"/>
              <w:rPr>
                <w:rFonts w:ascii="Times New Roman" w:hAnsi="Times New Roman" w:eastAsia="Times New Roman" w:cs="Times New Roman"/>
                <w:b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2156"/>
                <w:tab w:val="left" w:pos="4579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Организация нестационарной торговли н территории муниципальных образований области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 территории Прохоровского района по состоянию на 01.01.2024 г.  осуществляют деятельность 26 объектов нестационарной торговли.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Формирование     реестра     схем     размещения</w:t>
            </w:r>
          </w:p>
          <w:p>
            <w:pPr>
              <w:spacing w:before="15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нестационарных торговых объектов н размещения его на сайте администрации района</w:t>
            </w:r>
          </w:p>
          <w:p>
            <w:pPr>
              <w:tabs>
                <w:tab w:val="left" w:pos="2156"/>
                <w:tab w:val="left" w:pos="4579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Размещение нестационарных торговых объектов на земельных участках, находящихся в государственной и муниципальной собственности, осуществляется в соответствии со схемой, утверждённой постановлением администрации муниципального района «Прохоровский район» от 27 января 2023 года №42 «Об утверждении схемы размещения нестационарных торговых объектов на территории Прохоровского района».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Размещение н</w:t>
            </w:r>
            <w:r>
              <w:rPr>
                <w:rFonts w:ascii="Times New Roman" w:hAnsi="Times New Roman" w:eastAsia="Times New Roman" w:cs="Times New Roman"/>
                <w:sz w:val="24"/>
              </w:rPr>
              <w:t>а официальных сайтах нормативных правовых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актов,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регулирующих деятельность нестационарных торговых объектов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Нормативно – правовые акты, регулирующие порядок размещения нестационарных торговых объектов на территории Прохоровского района, размещены на официальном сайте органов местного самоуправления муниципального района «Прохоровский район».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tblHeader/>
          <w:jc w:val="center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eastAsia="Times New Roman" w:cs="Times New Roman"/>
                <w:color w:val="000000"/>
                <w:spacing w:val="1"/>
                <w:sz w:val="24"/>
                <w:u w:val="single"/>
                <w:shd w:val="clear" w:color="FFFFFF" w:fill="FFFFFF"/>
              </w:rPr>
            </w:pP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tabs>
                <w:tab w:val="left" w:pos="1799"/>
                <w:tab w:val="left" w:pos="3149"/>
              </w:tabs>
              <w:spacing w:before="14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Оказание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информационно-консультационной помощи субъектам предпринимательства,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осуществляющим </w:t>
            </w:r>
            <w:r>
              <w:rPr>
                <w:rFonts w:ascii="Times New Roman" w:hAnsi="Times New Roman" w:eastAsia="Times New Roman" w:cs="Times New Roman"/>
                <w:sz w:val="24"/>
              </w:rPr>
              <w:t>и планирующим осуществлять организацию нестационарной торговли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1"/>
                <w:sz w:val="24"/>
              </w:rPr>
            </w:pP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Потенциальным и действующим на территории района хозяйствующим субъектам оказывается консультационная помощь по вопросам организации нестационарной торговли.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8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6"/>
        </w:rPr>
        <w:t>Системные мероприятия, направленные на развитие конкурентной среды в Прохоровском районе Белгородской области</w:t>
      </w:r>
    </w:p>
    <w:tbl>
      <w:tblPr>
        <w:tblStyle w:val="12"/>
        <w:tblW w:w="148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6279"/>
        <w:gridCol w:w="2143"/>
        <w:gridCol w:w="5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43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реализации </w:t>
            </w:r>
          </w:p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648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Результат выполнения мероприятия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Организация деятельности районного межведомственного координационного совета при главе района по защите интересов субъектов малого и среднего предпринимательства, развитию конкуренции и улучшению инвестиционного климата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2023 году проведено 4 заседания  коллегиального органа </w:t>
            </w:r>
          </w:p>
          <w:p>
            <w:pPr>
              <w:pStyle w:val="225"/>
              <w:contextualSpacing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Внесение изменений в перечень товарных рынков</w:t>
            </w:r>
          </w:p>
          <w:p>
            <w:pPr>
              <w:pStyle w:val="225"/>
              <w:rPr>
                <w:sz w:val="24"/>
              </w:rPr>
            </w:pPr>
          </w:p>
          <w:p>
            <w:pPr>
              <w:pStyle w:val="225"/>
              <w:rPr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before="567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Постановлением администрации муниципального района «Прохоровский район» от 09.03.2022 г  №178 «Об утверждении плана мероприятий  («дорожной карты») по содействию развития конкуренции в муниципальном районе «Прохоровский район» утвержден актуальный перечень товарных рынков</w:t>
            </w:r>
          </w:p>
          <w:p>
            <w:pPr>
              <w:pStyle w:val="225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Разработка, корректировка, реализация                            и мониторинг планов мероприятий                             по содействию развитию конкуренции                                   в соответствующих сферах деятельности (далее – ведомственные планы мероприятий) и планов мероприятий («дорожных карт»)              по содействию развитию конкуренции в Прохоровском  районе (далее – муниципальный план мероприятий)   по реализации курируемых мероприятий регионального плана мероприятий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Постановлением администрации муниципального района «Прохоровский район» от 09.03.2022 г  №178 «Об утверждении плана мероприятий  («дорожной карты») по содействию развития конкуренции в муниципальном районе «Прохоровский район»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актуализирован план мероприятий «дорожная карта» по содействию  развитию конкуренции в Прохоровском районе.</w:t>
            </w:r>
          </w:p>
          <w:p>
            <w:pPr>
              <w:pStyle w:val="225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Участие в семинарах, рабочих совещаниях, круглых столах по вопросам развития конкуренции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ru-RU"/>
              </w:rPr>
              <w:t>4 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аботник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администрации Прохоровского района принимали в 2023 году участие в рабочих совещаниях в режиме ВКС</w:t>
            </w:r>
          </w:p>
          <w:p>
            <w:pPr>
              <w:pStyle w:val="229"/>
              <w:spacing w:after="0"/>
              <w:ind w:left="0" w:firstLine="283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мониторинга состояния                              и развития конкуренции на товарных рынках Прохоровского района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Ежегодно   проводится мониторинг результатов выполнения целевых показателей   ведомственного плана мероприятий «дорожной карты» по содействию развитию конкуренции в Прохоровском районе</w:t>
            </w:r>
          </w:p>
          <w:p>
            <w:pPr>
              <w:pStyle w:val="229"/>
              <w:spacing w:after="0"/>
              <w:ind w:left="0" w:firstLine="283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Размещение на официальных сайтах органов исполнительной власти и местного самоуправления, ответственным за реализацию государственной политики по развитию конкуренции в Белгородской области,  в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Интернет информации о результатах реализации государственной политики по развитию конкуренции, в том числе положений Национального плана</w:t>
            </w:r>
          </w:p>
          <w:p>
            <w:pPr>
              <w:pStyle w:val="225"/>
              <w:rPr>
                <w:sz w:val="24"/>
                <w:szCs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25"/>
              <w:jc w:val="left"/>
              <w:rPr>
                <w:sz w:val="24"/>
                <w:szCs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содействию развитию конкуренции размещена на официальном сайте  муниципального района «Прохоровский район» в разделах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конкуренции» https://proxorovka-r31.gosweb.gosuslugi.ru/deyatelnost/napravleniya-deyatelnosti/razvitie-konkurentsii/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«Антимонопольный комплаенс» https://proxorovka-r31.gosweb.gosuslugi.ru/deyatelnost/napravleniya-deyatelnosti/antimonopolnyy-komplaens/</w:t>
            </w:r>
          </w:p>
          <w:p>
            <w:pPr>
              <w:pStyle w:val="229"/>
              <w:spacing w:after="0"/>
              <w:ind w:left="0" w:firstLine="283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Подготовка доклада о состоянии и развитии конкурентной среды на территории района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Ежегодно подготавливается информация о реализации плана мероприятий («дорожной карты») по содействию развитию конкуренции на территории района </w:t>
            </w:r>
          </w:p>
          <w:p>
            <w:pPr>
              <w:pStyle w:val="225"/>
              <w:contextualSpacing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</w:rPr>
              <w:t xml:space="preserve">69 специалистов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- ноябрь 2023 г.  –обучающие мероприятия, проведенные уполномоченными подразделениями ОМСУ.</w:t>
            </w:r>
          </w:p>
          <w:p>
            <w:pPr>
              <w:pStyle w:val="22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изменение в </w:t>
            </w:r>
            <w:r>
              <w:rPr>
                <w:sz w:val="24"/>
                <w:szCs w:val="24"/>
              </w:rPr>
              <w:t>постановление администрации муниципального района Прохоровский район «Об организации системы внутреннего обеспечения соответствия требованиям антимонопольного законодательства деятельности органов местного самоуправления Прохоровского района», правовые акты обеспечивающие его исполнение органами местного самоуправления района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25"/>
              <w:ind w:right="-31"/>
              <w:jc w:val="left"/>
              <w:rPr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Постановление администрации муниципального района «Прохоровский район» от 2 июля 2019 года № 616 «Об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района «Прохоровский район»</w:t>
            </w:r>
          </w:p>
          <w:p>
            <w:pPr>
              <w:pStyle w:val="22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Составление перечня</w:t>
            </w:r>
            <w:r>
              <w:rPr>
                <w:sz w:val="24"/>
                <w:szCs w:val="24"/>
                <w:lang w:eastAsia="en-US"/>
              </w:rPr>
              <w:t xml:space="preserve"> и проведение анализа выявленных нарушений антимонопольного законодательства в деятельности </w:t>
            </w:r>
            <w:r>
              <w:rPr>
                <w:sz w:val="24"/>
                <w:szCs w:val="24"/>
              </w:rPr>
              <w:t xml:space="preserve">органов местного самоуправления области за 3 предыдущих календарных года </w:t>
            </w:r>
          </w:p>
        </w:tc>
        <w:tc>
          <w:tcPr>
            <w:tcW w:w="2143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до 1 февраля</w:t>
            </w: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2023 году проведен  анализ выявленных нарушений антимонопольного законодательства в деятельности органа исполнительной власти области за 3 предшествующих календарных года (наличие предостережений, предупреждений, штрафов, жалоб, возбужденных дел)</w:t>
            </w:r>
          </w:p>
          <w:p>
            <w:pPr>
              <w:pStyle w:val="22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карты комплаенс-рисков, плана мероприятий по снижению комплаенс-рисков, ключевых показателей эффективности функционирования антимонопольного комплаенса администрации Прохоровского района, </w:t>
            </w:r>
          </w:p>
        </w:tc>
        <w:tc>
          <w:tcPr>
            <w:tcW w:w="2143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    до 1 мая</w:t>
            </w:r>
          </w:p>
        </w:tc>
        <w:tc>
          <w:tcPr>
            <w:tcW w:w="5648" w:type="dxa"/>
            <w:noWrap/>
            <w:vAlign w:val="center"/>
          </w:tcPr>
          <w:p>
            <w:pPr>
              <w:keepNext/>
              <w:keepLines/>
              <w:spacing w:before="320" w:after="0" w:line="240" w:lineRule="auto"/>
              <w:jc w:val="both"/>
            </w:pPr>
            <w:r>
              <w:fldChar w:fldCharType="begin"/>
            </w:r>
            <w:r>
              <w:instrText xml:space="preserve"> HYPERLINK "https://admprohorovka.ru/media/site_platform_media/2020/8/17/434-r.pdf"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sz w:val="24"/>
                <w:shd w:val="clear" w:color="FFFFFF" w:fill="FFFFFF"/>
              </w:rPr>
              <w:t xml:space="preserve">Распоряжение администрации муниципального района "Прохоровский район" от 20 июля 2023 года </w:t>
            </w:r>
            <w:r>
              <w:rPr>
                <w:rFonts w:ascii="Segoe UI Symbol" w:hAnsi="Segoe UI Symbol" w:eastAsia="Segoe UI Symbol" w:cs="Segoe UI Symbol"/>
                <w:color w:val="000000"/>
                <w:spacing w:val="6"/>
                <w:sz w:val="24"/>
                <w:shd w:val="clear" w:color="FFFFFF" w:fill="FFFFFF"/>
              </w:rPr>
              <w:t xml:space="preserve"> №</w:t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sz w:val="24"/>
                <w:shd w:val="clear" w:color="FFFFFF" w:fill="FFFFFF"/>
              </w:rPr>
              <w:t xml:space="preserve"> 198-р "Об утверждении внутренних документов, обеспечивающих управления рисками нарушения антимонопольного законодательства администрации Прохоровского района"</w:t>
            </w:r>
            <w:r>
              <w:rPr>
                <w:rFonts w:ascii="Times New Roman" w:hAnsi="Times New Roman" w:eastAsia="Times New Roman" w:cs="Times New Roman"/>
                <w:color w:val="000000"/>
                <w:spacing w:val="6"/>
                <w:sz w:val="24"/>
                <w:shd w:val="clear" w:color="FFFFFF" w:fill="FFFFFF"/>
              </w:rPr>
              <w:fldChar w:fldCharType="end"/>
            </w:r>
          </w:p>
          <w:p>
            <w:pPr>
              <w:pStyle w:val="22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анализа нормативных правовых актов администрации муниципального района «Прохоровский район», проектов таких 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</w:p>
          <w:p>
            <w:pPr>
              <w:pStyle w:val="225"/>
              <w:ind w:right="-31"/>
              <w:rPr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2023 году нарушений антимонопольного законодательства допущенных при составлении нормативно правовых актов не выявлено.</w:t>
            </w:r>
          </w:p>
          <w:p>
            <w:pPr>
              <w:pStyle w:val="225"/>
              <w:ind w:right="-31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анализа учредительных документов организаций, подведомственных органам местного самоуправления района, с целью профилактики риска наделения данных организаций функциями и правами органов исполнительной власти и местного самоуправления области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В ходе анализа учредительных документов организаций, подведомственных органам местного самоуправления района, с целью профилактики риска наделения данных организаций функциями и правами органов исполнительной власти и местного самоуправления области замечаний и предложений от организаций и граждан не поступало.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Подготовка ежегодного доклада                                              об антимонопольном комплаенсе администрации Прохоровского района  и его размещение на официальном сайте соответствующего органа в разделе «Антимонопольный комплаенс»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32"/>
              <w:spacing w:before="0" w:beforeAutospacing="0" w:after="0" w:afterAutospacing="0"/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Доклад об антимонопольном комплаенсе муниципального района «Прохоровский район» за 2023 год утвержден коллегиальным органом–межведомственным координационным советом при  главе администрации Прохоровского района по защите интересов субъектов  малого и среднего предпринимательства и улучшению инвестиционного климата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(протокол  </w:t>
            </w:r>
            <w:r>
              <w:rPr>
                <w:rFonts w:ascii="Times New Roman" w:hAnsi="Times New Roman" w:eastAsia="Segoe UI Symbol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18 от 01.02.2024 г.)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Развитие малого и среднего предпринимательства</w:t>
            </w:r>
          </w:p>
        </w:tc>
        <w:tc>
          <w:tcPr>
            <w:tcW w:w="2143" w:type="dxa"/>
            <w:noWrap/>
            <w:vAlign w:val="center"/>
          </w:tcPr>
          <w:p>
            <w:pPr>
              <w:pStyle w:val="232"/>
              <w:spacing w:before="0" w:beforeAutospacing="0" w:after="0" w:afterAutospacing="0"/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1675"/>
                <w:tab w:val="left" w:pos="3061"/>
              </w:tabs>
              <w:spacing w:after="0" w:line="240" w:lineRule="auto"/>
              <w:ind w:left="98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Содействие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созданию индустриальных </w:t>
            </w:r>
          </w:p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</w:rPr>
              <w:t>(промышленных)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парков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 территории района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32"/>
              <w:spacing w:before="0" w:beforeAutospacing="0" w:after="0" w:afterAutospacing="0"/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территории Прохоровского района имеется инвестиционная площадка, подходящая для создания индустриального (промышленного) парка, расположенная по адресу: Прохоровский район, село Беленихино, площадью 4,23 га.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На сегодняшний день заявок на создание частного индустриального парка от инвесторов в администрацию Прохоровского района не поступало.</w:t>
            </w:r>
          </w:p>
          <w:p>
            <w:pPr>
              <w:pStyle w:val="225"/>
              <w:ind w:right="-31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3178"/>
              </w:tabs>
              <w:spacing w:after="0" w:line="240" w:lineRule="auto"/>
              <w:ind w:left="126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Информирование потенциальных</w:t>
            </w:r>
          </w:p>
          <w:p>
            <w:pPr>
              <w:spacing w:before="3" w:after="0" w:line="240" w:lineRule="auto"/>
              <w:ind w:left="122" w:right="29" w:firstLine="3"/>
              <w:jc w:val="both"/>
              <w:rPr>
                <w:rFonts w:ascii="Times New Roman" w:hAnsi="Times New Roman" w:eastAsia="Times New Roman" w:cs="Times New Roman"/>
                <w:spacing w:val="1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и        действующих        предпринимателей о возможности получения мер государственной и муниципальной поддержки посредством средств массовой информацию, социальных сетей, наружной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рекламы.</w:t>
            </w:r>
          </w:p>
          <w:p>
            <w:pPr>
              <w:spacing w:before="3" w:after="0" w:line="240" w:lineRule="auto"/>
              <w:ind w:left="122" w:right="29" w:firstLine="3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</w:p>
          <w:p>
            <w:pPr>
              <w:tabs>
                <w:tab w:val="left" w:pos="1675"/>
                <w:tab w:val="left" w:pos="3061"/>
              </w:tabs>
              <w:spacing w:after="0" w:line="240" w:lineRule="auto"/>
              <w:ind w:left="98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32"/>
              <w:spacing w:before="0" w:beforeAutospacing="0" w:after="0" w:afterAutospacing="0"/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240" w:after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Управлением экономического развития на регулярной основе проводятся консультации потенциальных  и действующих предпринимателей возможности получения мер   государственной и муниципальной поддержки,  а так же информация о мер государственной и муниципальной поддержки размещена и периодически актуализируется на официальном сайте администрации района, на официальных страницах в социальных сетях</w:t>
            </w:r>
          </w:p>
          <w:p>
            <w:pPr>
              <w:pStyle w:val="225"/>
              <w:ind w:right="-31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3. Снижение административных барьеров</w:t>
            </w:r>
          </w:p>
          <w:p>
            <w:pPr>
              <w:tabs>
                <w:tab w:val="left" w:pos="3178"/>
              </w:tabs>
              <w:spacing w:after="0" w:line="240" w:lineRule="auto"/>
              <w:ind w:left="126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2160"/>
                <w:tab w:val="left" w:pos="3610"/>
              </w:tabs>
              <w:spacing w:after="0" w:line="240" w:lineRule="auto"/>
              <w:ind w:left="14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Определение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состава имущества,</w:t>
            </w:r>
          </w:p>
          <w:p>
            <w:pPr>
              <w:tabs>
                <w:tab w:val="left" w:pos="2263"/>
                <w:tab w:val="left" w:pos="3065"/>
              </w:tabs>
              <w:spacing w:before="8" w:after="0" w:line="240" w:lineRule="auto"/>
              <w:ind w:left="151" w:right="28" w:hanging="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находящегося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в муниципальной собственности  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района</w:t>
            </w:r>
            <w:r>
              <w:rPr>
                <w:rFonts w:ascii="Times New Roman" w:hAnsi="Times New Roman" w:eastAsia="Times New Roman" w:cs="Times New Roman"/>
                <w:sz w:val="24"/>
              </w:rPr>
              <w:t>, не используемого для реализации функций</w:t>
            </w:r>
          </w:p>
          <w:p>
            <w:pPr>
              <w:spacing w:after="0" w:line="240" w:lineRule="auto"/>
              <w:ind w:left="111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и полномочий  :</w:t>
            </w:r>
          </w:p>
          <w:p>
            <w:pPr>
              <w:numPr>
                <w:ilvl w:val="0"/>
                <w:numId w:val="3"/>
              </w:numPr>
              <w:tabs>
                <w:tab w:val="left" w:pos="548"/>
                <w:tab w:val="left" w:pos="2942"/>
              </w:tabs>
              <w:spacing w:before="8" w:after="0" w:line="240" w:lineRule="auto"/>
              <w:ind w:left="111" w:right="28" w:firstLine="2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составление плана-графика полной инвентаризации муниципального имущества, в том числе закрепленного за государственными предприятиями, учреждениями;</w:t>
            </w:r>
          </w:p>
          <w:p>
            <w:pPr>
              <w:numPr>
                <w:ilvl w:val="0"/>
                <w:numId w:val="3"/>
              </w:numPr>
              <w:tabs>
                <w:tab w:val="left" w:pos="256"/>
                <w:tab w:val="left" w:pos="3120"/>
                <w:tab w:val="left" w:pos="3596"/>
              </w:tabs>
              <w:spacing w:before="10" w:after="0" w:line="240" w:lineRule="auto"/>
              <w:ind w:left="115" w:right="44" w:hanging="2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 инвентаризации муниципального имущества района,    определение имущества,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не используемого  для реализации </w:t>
            </w:r>
            <w:r>
              <w:rPr>
                <w:rFonts w:ascii="Times New Roman" w:hAnsi="Times New Roman" w:eastAsia="Times New Roman" w:cs="Times New Roman"/>
                <w:sz w:val="24"/>
              </w:rPr>
              <w:t>функций и полномочий органов;</w:t>
            </w:r>
          </w:p>
          <w:p>
            <w:pPr>
              <w:numPr>
                <w:ilvl w:val="0"/>
                <w:numId w:val="3"/>
              </w:numPr>
              <w:tabs>
                <w:tab w:val="left" w:pos="263"/>
              </w:tabs>
              <w:spacing w:before="2" w:after="0" w:line="240" w:lineRule="auto"/>
              <w:ind w:left="125" w:right="64" w:hanging="12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включение       указанного       имущества в программу приватизации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32"/>
              <w:spacing w:before="0" w:beforeAutospacing="0" w:after="0" w:afterAutospacing="0"/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after="0" w:line="240" w:lineRule="auto"/>
              <w:ind w:left="125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Решением Муниципального совета Прохоровского района от 23.12.2022г. № 592 утверждён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Прогнозный план (программа) приватизации муниципального имущества, расположенного на территории муниципального района «Прохоровский район» на 2023-2025 годы, в который включено имущество, </w:t>
            </w:r>
            <w:r>
              <w:rPr>
                <w:rFonts w:ascii="Times New Roman" w:hAnsi="Times New Roman" w:cs="Times New Roman"/>
              </w:rPr>
              <w:t>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выявленное в результате инвентаризации.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136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Приватизация либо перепрофилирование</w:t>
            </w:r>
          </w:p>
          <w:p>
            <w:pPr>
              <w:tabs>
                <w:tab w:val="left" w:pos="1950"/>
                <w:tab w:val="left" w:pos="2908"/>
                <w:tab w:val="left" w:pos="3547"/>
              </w:tabs>
              <w:spacing w:before="2" w:after="0" w:line="240" w:lineRule="auto"/>
              <w:ind w:left="128" w:right="14" w:hanging="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(изменение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целевого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назначения)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имущества, находящегося в муниципальной собственности, не соответствующего требованиям     отнесения    к   категории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>имущества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</w:rPr>
              <w:t xml:space="preserve">, предназначенного </w:t>
            </w:r>
            <w:r>
              <w:rPr>
                <w:rFonts w:ascii="Times New Roman" w:hAnsi="Times New Roman" w:eastAsia="Times New Roman" w:cs="Times New Roman"/>
                <w:sz w:val="24"/>
              </w:rPr>
              <w:t>для реализации функций  и полномочий органов местного самоуправления:</w:t>
            </w:r>
          </w:p>
          <w:p>
            <w:pPr>
              <w:spacing w:after="0" w:line="240" w:lineRule="auto"/>
              <w:ind w:left="145" w:right="49" w:hanging="8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-организация и проведение публичных торгов по реализации указанного имущества (изменение целевого назначения имущества)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32"/>
              <w:spacing w:before="0" w:beforeAutospacing="0" w:after="0" w:afterAutospacing="0"/>
            </w:pPr>
          </w:p>
        </w:tc>
        <w:tc>
          <w:tcPr>
            <w:tcW w:w="5648" w:type="dxa"/>
            <w:shd w:val="clear" w:color="auto" w:fill="auto"/>
            <w:noWrap/>
            <w:vAlign w:val="center"/>
          </w:tcPr>
          <w:p>
            <w:r>
              <w:t>З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а период 2023 года проведены торги по реализации имущества. Был реализован 1 объект  недвижимого имущества на общую сумму 165 336 (сто шестьдесят пять тысяч триста тридцать шесть) рублей 00 копеек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2080"/>
                <w:tab w:val="left" w:pos="3440"/>
              </w:tabs>
              <w:spacing w:after="0" w:line="240" w:lineRule="auto"/>
              <w:ind w:firstLine="283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Реализация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плана мероприятий по реформированию 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областных государственных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и муниципальных унитарных предприятий, зарегистрированных на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территории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района </w:t>
            </w:r>
          </w:p>
          <w:p>
            <w:pPr>
              <w:spacing w:after="0" w:line="240" w:lineRule="auto"/>
              <w:ind w:left="136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32"/>
              <w:spacing w:before="0" w:beforeAutospacing="0" w:after="0" w:afterAutospacing="0"/>
            </w:pPr>
          </w:p>
        </w:tc>
        <w:tc>
          <w:tcPr>
            <w:tcW w:w="5648" w:type="dxa"/>
            <w:shd w:val="clear" w:color="auto" w:fill="auto"/>
            <w:noWrap/>
            <w:vAlign w:val="center"/>
          </w:tcPr>
          <w:p>
            <w:pPr>
              <w:tabs>
                <w:tab w:val="left" w:pos="2080"/>
                <w:tab w:val="left" w:pos="3440"/>
              </w:tabs>
              <w:spacing w:after="0" w:line="240" w:lineRule="auto"/>
              <w:jc w:val="both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Муниципальных унитарных предприятий, зарегистрированных на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территории </w:t>
            </w:r>
            <w:r>
              <w:rPr>
                <w:rFonts w:ascii="Times New Roman" w:hAnsi="Times New Roman" w:eastAsia="Times New Roman" w:cs="Times New Roman"/>
                <w:sz w:val="24"/>
              </w:rPr>
              <w:t>района нет</w:t>
            </w:r>
          </w:p>
          <w:p>
            <w:pPr>
              <w:spacing w:after="0" w:line="240" w:lineRule="auto"/>
              <w:ind w:left="136"/>
              <w:jc w:val="both"/>
              <w:rPr>
                <w:rFonts w:ascii="Times New Roman" w:hAnsi="Times New Roman" w:eastAsia="Times New Roman" w:cs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91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Обеспечение проведения </w:t>
            </w:r>
            <w:r>
              <w:rPr>
                <w:rFonts w:ascii="Times New Roman" w:hAnsi="Times New Roman" w:eastAsia="Times New Roman" w:cs="Times New Roman"/>
                <w:sz w:val="24"/>
              </w:rPr>
              <w:t>конкурентных процедур, предусмотренных законодательством,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 государственными муниципальными </w:t>
            </w:r>
            <w:r>
              <w:rPr>
                <w:rFonts w:ascii="Times New Roman" w:hAnsi="Times New Roman" w:eastAsia="Times New Roman" w:cs="Times New Roman"/>
                <w:sz w:val="24"/>
              </w:rPr>
              <w:t>унитарными предприятиями,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государственными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и муниципальными учреждениями при   реализации   ими 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предоставлении  </w:t>
            </w:r>
            <w:r>
              <w:rPr>
                <w:rFonts w:ascii="Times New Roman" w:hAnsi="Times New Roman" w:eastAsia="Times New Roman" w:cs="Times New Roman"/>
                <w:sz w:val="24"/>
              </w:rPr>
              <w:t>в пользование государственного и муниципального имущества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32"/>
              <w:spacing w:before="0" w:beforeAutospacing="0" w:after="0" w:afterAutospacing="0"/>
            </w:pPr>
          </w:p>
        </w:tc>
        <w:tc>
          <w:tcPr>
            <w:tcW w:w="5648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108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FFFFFF" w:fill="FFFFFF"/>
                <w14:textFill>
                  <w14:solidFill>
                    <w14:schemeClr w14:val="tx1"/>
                  </w14:solidFill>
                </w14:textFill>
              </w:rPr>
              <w:t xml:space="preserve">Реализация муниципального имущества Прохоровского района  осуществляется в соответствии с Федеральным законом №178-ФЗ от 21 декабря 2001 года.  Муниципальные учреждения Прохоровского района при предоставлении в пользование муниципального имущества, закреплённого за ними в оперативное управление, руководствуются Федеральным законом от 26 июля 2006 года № 135-ФЗ «О защите конкуренции» (ст.17.1), приказом ФАС </w:t>
            </w:r>
            <w:r>
              <w:fldChar w:fldCharType="begin"/>
            </w:r>
            <w:r>
              <w:instrText xml:space="preserve"> HYPERLINK "http://www.consultant.ru/document/cons_doc_LAW_97628/" \o "http://www.consultant.ru/document/cons_doc_LAW_97628/"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FFFFFF" w:fill="FFFFFF"/>
                <w14:textFill>
                  <w14:solidFill>
                    <w14:schemeClr w14:val="tx1"/>
                  </w14:solidFill>
                </w14:textFill>
              </w:rPr>
              <w:t>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договоров,...</w:t>
            </w:r>
            <w:r>
              <w:rPr>
                <w:rStyle w:val="1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FFFFFF" w:fill="FFFFFF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FFFFFF" w:fill="FFFFFF"/>
                <w14:textFill>
                  <w14:solidFill>
                    <w14:schemeClr w14:val="tx1"/>
                  </w14:solidFill>
                </w14:textFill>
              </w:rPr>
              <w:t>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1932"/>
                <w:tab w:val="left" w:pos="2951"/>
              </w:tabs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Обеспечение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учета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государственного</w:t>
            </w:r>
          </w:p>
          <w:p>
            <w:pPr>
              <w:tabs>
                <w:tab w:val="left" w:pos="1087"/>
                <w:tab w:val="left" w:pos="3657"/>
              </w:tabs>
              <w:spacing w:after="0" w:line="240" w:lineRule="auto"/>
              <w:ind w:left="129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 муниципального имущества в соответствии с иными   </w:t>
            </w:r>
            <w:r>
              <w:rPr>
                <w:rFonts w:ascii="Times New Roman" w:hAnsi="Times New Roman" w:eastAsia="Times New Roman" w:cs="Times New Roman"/>
                <w:spacing w:val="23"/>
                <w:sz w:val="24"/>
              </w:rPr>
              <w:t>принципами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, установленными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Правительством </w:t>
            </w:r>
            <w:r>
              <w:rPr>
                <w:rFonts w:ascii="Times New Roman" w:hAnsi="Times New Roman" w:eastAsia="Times New Roman" w:cs="Times New Roman"/>
                <w:sz w:val="24"/>
              </w:rPr>
              <w:t>Российской Федерации, ведение реестров государственного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и муниципального имущества в едином программном продукте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32"/>
              <w:spacing w:before="0" w:beforeAutospacing="0" w:after="0" w:afterAutospacing="0"/>
              <w:jc w:val="center"/>
            </w:pPr>
          </w:p>
        </w:tc>
        <w:tc>
          <w:tcPr>
            <w:tcW w:w="5648" w:type="dxa"/>
            <w:shd w:val="clear" w:color="auto" w:fill="auto"/>
            <w:noWrap/>
            <w:vAlign w:val="center"/>
          </w:tcPr>
          <w:p>
            <w:pPr>
              <w:pStyle w:val="18"/>
              <w:spacing w:line="283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Учёт муниципального имущества Прохоровского района осуществляется в соответствии с Приказом Минэкономразвития РФ от 30.08.2011г. №424, Правилами ведения реестра муниципальной собственности, утверждёнными решением Муниципального совета Прохоровского района. В 2023 году администрацией  Прохоровского района проводилась работа в системе ПК БАРС по ведению реестров муниципальной собственности.</w:t>
            </w:r>
          </w:p>
          <w:p>
            <w:pPr>
              <w:pStyle w:val="18"/>
              <w:spacing w:line="283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о</w:t>
            </w:r>
            <w:r>
              <w:rPr>
                <w:sz w:val="24"/>
                <w:szCs w:val="24"/>
              </w:rPr>
              <w:t xml:space="preserve">фициальных сайтах органов местного самоуправления Прохоровского района  ежегодно размещается информация об объектах учёта имущества, входящего в состав муниципальной собственности муниципального района «Прохоровский район». Также информация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о проведении аукционов размещается </w:t>
            </w:r>
            <w:r>
              <w:rPr>
                <w:spacing w:val="12"/>
                <w:sz w:val="24"/>
                <w:szCs w:val="24"/>
              </w:rPr>
              <w:t>в сети Интернет на сайте органов местного самоуправления, на сайте оператора электронной площадки ООО «РТС-тендер» www.rts-tender.ru, на официальном сайте Российской Федерации www.torgi.gov.ru/</w:t>
            </w:r>
            <w:r>
              <w:rPr>
                <w:spacing w:val="12"/>
                <w:sz w:val="24"/>
                <w:szCs w:val="24"/>
                <w:lang w:val="en-US"/>
              </w:rPr>
              <w:t>new</w:t>
            </w:r>
            <w:r>
              <w:rPr>
                <w:spacing w:val="12"/>
                <w:sz w:val="24"/>
                <w:szCs w:val="24"/>
              </w:rPr>
              <w:t>.</w:t>
            </w:r>
          </w:p>
          <w:p>
            <w:pPr>
              <w:pStyle w:val="18"/>
              <w:spacing w:line="283" w:lineRule="exac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Также </w:t>
            </w:r>
            <w:r>
              <w:rPr>
                <w:sz w:val="24"/>
                <w:szCs w:val="24"/>
              </w:rPr>
              <w:t>на постоянной основе проводится анализ имущества, закреплённого за муниципальными учреждениями, находящимися на территории Прохоровского района, с целью выявления неиспользуемых или неэффективно используемых объектов и вовлечения  их в имущественную поддержку.</w:t>
            </w:r>
          </w:p>
          <w:p>
            <w:pPr>
              <w:spacing w:after="0" w:line="240" w:lineRule="auto"/>
              <w:ind w:left="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Реализация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pStyle w:val="225"/>
              <w:ind w:right="-31"/>
              <w:jc w:val="left"/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 xml:space="preserve">В Прохоровском районе реализуется целевая модель «Получение разрешения на строительство и территориальное планирование» позволяющая сократить сроки предоставления услуги. </w:t>
            </w:r>
            <w:r>
              <w:rPr>
                <w:sz w:val="24"/>
              </w:rPr>
              <w:t>Срок оказания услуги составляет 5 рабочих дней.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Среди Заказчиков Прохоровского района проведены работы по размещению закупок, товаров, услуг с использованием электронного магазина (малых закупок) Белгородской области, а также на официальном сайте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zakupki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>
              <w:rPr>
                <w:sz w:val="24"/>
                <w:szCs w:val="24"/>
              </w:rPr>
              <w:t>. Условная экономия в 2023 году составила 86,5 млн. руб, в т.ч. эл.маркет 24,6 млн.руб.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Проведение закупок для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 2023 году среди субъектов малого предпринимательства, социально ориентированных некоммерческих организаций разыграно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конт</w:t>
            </w:r>
            <w:r>
              <w:rPr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р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акто</w:t>
            </w:r>
            <w:r>
              <w:rPr>
                <w:color w:val="FF0000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на сумму 140,7 млн. руб, в том числе с привлечением к исполнению контракта субподрядчиков, соисполнителей из числа субъектов малого предпринимательства на сумму 28,9 млн. 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Проведение закупок малого объема                               для государственных и муниципальных нужд с использованием Электронного маркета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34"/>
              <w:shd w:val="clear" w:color="FFFFFF" w:fill="FFFFFF" w:themeFill="background1"/>
              <w:ind w:right="-31"/>
              <w:jc w:val="both"/>
            </w:pPr>
            <w:r>
              <w:rPr>
                <w:sz w:val="24"/>
                <w:szCs w:val="24"/>
              </w:rPr>
              <w:t>Среди Заказчиков Прохоровского района проведены работы по размещению закупок, товаров, услуг с использованием электронного магазина (малых закупок) Белгородской области. В 2023 году с помощью данного ресурса заключено контрактов на сумму   371,7 млн. рублей.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rStyle w:val="233"/>
                <w:b w:val="0"/>
                <w:sz w:val="24"/>
                <w:szCs w:val="24"/>
              </w:rPr>
              <w:t>Разработка типовых описаний объектов закупок, стандартизация требований                          в рамках нормирования в сфере закупок                           для муниципальных нужд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25"/>
              <w:ind w:right="-31"/>
              <w:rPr>
                <w:sz w:val="24"/>
                <w:highlight w:val="yellow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>Разработаны и утверждены нормативы и нормативные затраты на обеспечение функций администрации Прохоровского района, включая подведомственные ей казённые учреждения.Постановление № 1149 от 30.12.2016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Развитие сети детских технопарков «Кванториум» на территории Белгородской области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В 2023 году 61 обучающийся образовательных учреждений Прохоровского района принял участие в обучающих мероприятиях мобильного технопарка «Кванториум»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ind w:right="-31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Создание материально-технической базы для реализации основных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 дополнительных общеобразовательных программ цифрового, естественно-научного, технического и гуманитарного профилей                      в образовательных организациях, расположенных в сельской местности                                  и малых городах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>уществуют центры «Точка роста» в МБОУ «Прохоровская гимназия», МБОУ «Холоднянская СОШ», МБОУ «Журавская СОШ», МБОУ «Призначенская СОШ», МБОУ «Радьковская СОШ», ОГБОУ «Беленихинская СОШ им. А.С. Касатонова», 1 сентября 2023 года центры «Точка роста» открыты в МБОУ «Кривошеевская СОШ» и МБОУ «Ржавецкая СОШ и в МБОУ «Плотавская СОШ».  В 2024 году запланировано открытие центров «Точка роста» в МБОУ «Подолешенская СОШ», МБОУ «Береговская СОШ», МБОУ «Прелестненская СОШ»</w:t>
            </w:r>
          </w:p>
          <w:p>
            <w:pPr>
              <w:pStyle w:val="225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Информирование граждан о возможностях трудоустройства за пределами места постоянного проживания, в том числе                                       на территориях приоритетного привлечения трудовых ресурсов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Население района может воспользоваться через  сети интернет  Общероссийской базы вакансий «Работа в России» для получения информации о возможностях трудоустройства за пределами места постоянного проживания</w:t>
            </w:r>
          </w:p>
          <w:p>
            <w:pPr>
              <w:pStyle w:val="225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6279" w:type="dxa"/>
            <w:noWrap/>
            <w:vAlign w:val="center"/>
          </w:tcPr>
          <w:p>
            <w:pPr>
              <w:pStyle w:val="225"/>
              <w:rPr>
                <w:sz w:val="24"/>
              </w:rPr>
            </w:pPr>
            <w:r>
              <w:rPr>
                <w:sz w:val="24"/>
                <w:szCs w:val="24"/>
              </w:rPr>
              <w:t>Мониторинг деятельности органов службы занятости населения области                                  по наполнению информационно-аналитической системы Общероссийской базы вакансий «Работа в России»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Пользователям портала «Работа в России» доступны вакансии организаций, являющихся участниками программы повышения мобильности трудовых ресурсов – они собраны в отдельном разделе. Соискатель может получить список соответствующих предложений о трудоустройстве, ознакомиться с информацией о том, какую поддержку при переезде оказывает тот или иной работодатель.</w:t>
            </w:r>
          </w:p>
          <w:p>
            <w:pPr>
              <w:pStyle w:val="225"/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279" w:type="dxa"/>
            <w:noWrap/>
            <w:vAlign w:val="center"/>
          </w:tcPr>
          <w:p>
            <w:pPr>
              <w:tabs>
                <w:tab w:val="left" w:pos="1786"/>
                <w:tab w:val="left" w:pos="3064"/>
                <w:tab w:val="left" w:pos="3661"/>
              </w:tabs>
              <w:spacing w:after="0" w:line="240" w:lineRule="auto"/>
              <w:ind w:left="112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Проведение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Форума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и конкурсов</w:t>
            </w:r>
          </w:p>
          <w:p>
            <w:pPr>
              <w:spacing w:after="0" w:line="240" w:lineRule="auto"/>
              <w:ind w:left="102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«Предприниматель года» </w:t>
            </w:r>
          </w:p>
          <w:p>
            <w:pPr>
              <w:pStyle w:val="225"/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after="0" w:line="240" w:lineRule="auto"/>
              <w:ind w:left="124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Администрацией района постоянно проводятся мероприятия по популяризации и вовлечению в        предпринимательскую деятельность.</w:t>
            </w:r>
          </w:p>
          <w:p>
            <w:pPr>
              <w:pStyle w:val="225"/>
              <w:ind w:firstLine="120"/>
              <w:rPr>
                <w:rFonts w:eastAsia="Arial"/>
                <w:color w:val="333333"/>
                <w:sz w:val="24"/>
                <w:szCs w:val="24"/>
                <w:shd w:val="clear" w:color="FFFFFF" w:fill="FFFFFF"/>
              </w:rPr>
            </w:pPr>
            <w:r>
              <w:rPr>
                <w:rFonts w:eastAsia="Arial"/>
                <w:color w:val="333333"/>
                <w:sz w:val="24"/>
                <w:szCs w:val="24"/>
                <w:shd w:val="clear" w:color="FFFFFF" w:fill="FFFFFF"/>
              </w:rPr>
              <w:t>В 2023 году один предприниматель Прохоровского района принял участие в областном конкурсе «Предприниматель года».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Прохоровского района в 2023 году были реализованы  проекты Губернатора Белгородской области «Новые возможности 3.0» и «Новые возможности 4.0». В результате: обучение с наставниками прошли 40 потенциальных индивидуальных предпринимателей; зарегистрировались в качестве ИП 10 субъектов МСП.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FFFFFF" w:fill="FFFFFF"/>
                <w14:textFill>
                  <w14:solidFill>
                    <w14:schemeClr w14:val="tx1"/>
                  </w14:solidFill>
                </w14:textFill>
              </w:rPr>
              <w:t>Один из участников «Новые возможности 4.0.» (Федоров А.И.) занял первое место в номинации «Развитие городской среды».</w:t>
            </w:r>
          </w:p>
          <w:p>
            <w:pPr>
              <w:pStyle w:val="225"/>
              <w:ind w:firstLine="120"/>
              <w:rPr>
                <w:rFonts w:eastAsia="Arial"/>
                <w:color w:val="333333"/>
                <w:sz w:val="24"/>
                <w:szCs w:val="24"/>
                <w:shd w:val="clear" w:color="FFFFFF" w:fill="FFFFFF"/>
              </w:rPr>
            </w:pPr>
          </w:p>
          <w:p>
            <w:pPr>
              <w:pStyle w:val="225"/>
              <w:ind w:firstLine="95"/>
              <w:rPr>
                <w:rFonts w:ascii="Arial" w:hAnsi="Arial" w:eastAsia="Arial" w:cs="Arial"/>
                <w:color w:val="333333"/>
                <w:sz w:val="19"/>
                <w:szCs w:val="19"/>
                <w:shd w:val="clear" w:color="FFFFFF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129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Обеспечение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участия потребителей товаров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 xml:space="preserve">и услуг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субъектов естественных монополий,задействованных в рамках общественного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контроля за деятельностью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субъектов естественных монополий, при согласовании  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</w:rPr>
              <w:t>схем территориального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планирования муниципального района, генеральных планов поселений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</w:tc>
        <w:tc>
          <w:tcPr>
            <w:tcW w:w="5648" w:type="dxa"/>
            <w:noWrap/>
            <w:vAlign w:val="center"/>
          </w:tcPr>
          <w:p>
            <w:pPr>
              <w:tabs>
                <w:tab w:val="left" w:pos="1574"/>
                <w:tab w:val="left" w:pos="2665"/>
                <w:tab w:val="left" w:pos="3676"/>
                <w:tab w:val="left" w:pos="4012"/>
              </w:tabs>
              <w:spacing w:after="0" w:line="240" w:lineRule="auto"/>
              <w:ind w:left="135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2023 году общественные обсуждения  в отношении схемы территориального планирования муниципального района «Прохоровский район», утверждённой решением муниципального совета от 22.12.2009 года № 144 не проводились.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13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       возможности       подачи</w:t>
            </w:r>
          </w:p>
          <w:p>
            <w:pPr>
              <w:tabs>
                <w:tab w:val="left" w:pos="1471"/>
                <w:tab w:val="left" w:pos="2100"/>
                <w:tab w:val="left" w:pos="2259"/>
                <w:tab w:val="left" w:pos="2883"/>
                <w:tab w:val="left" w:pos="3780"/>
                <w:tab w:val="left" w:pos="4051"/>
                <w:tab w:val="left" w:pos="4286"/>
              </w:tabs>
              <w:spacing w:before="2" w:after="0" w:line="240" w:lineRule="auto"/>
              <w:ind w:left="135" w:right="48" w:firstLine="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Физическими и юридическими лицами заявок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электронном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виде на       технологическое       присоединение к электрической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сети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, сети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газораспределения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 системам теплоснабжения, к централизованным системам водоснабжения и водоотведения, обеспечение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сокращения 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сроков технологического присоединения и подготовки документов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spacing w:after="0" w:line="240" w:lineRule="auto"/>
              <w:ind w:left="13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       возможности       подачи</w:t>
            </w:r>
          </w:p>
          <w:p>
            <w:pPr>
              <w:tabs>
                <w:tab w:val="left" w:pos="142"/>
                <w:tab w:val="left" w:pos="2665"/>
                <w:tab w:val="left" w:pos="3676"/>
                <w:tab w:val="left" w:pos="4012"/>
              </w:tabs>
              <w:spacing w:after="0" w:line="240" w:lineRule="auto"/>
              <w:ind w:left="135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физическими и юридическими лицами заявок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в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электронном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виде на       технологическое       присоединение к электрической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сети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, сети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газораспределения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 системам теплоснабжения, к централизованным системам водоснабжения и водоотведения предусмотрено только при подключении к электросетям путем подачи заявки на электронной платформе «ТП РФ». Сроки технологического присоединения соответствуют регламентам.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21" w:type="dxa"/>
            <w:noWrap/>
            <w:vAlign w:val="center"/>
          </w:tcPr>
          <w:p>
            <w:pPr>
              <w:pStyle w:val="2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</w:t>
            </w:r>
          </w:p>
        </w:tc>
        <w:tc>
          <w:tcPr>
            <w:tcW w:w="6279" w:type="dxa"/>
            <w:noWrap/>
            <w:vAlign w:val="center"/>
          </w:tcPr>
          <w:p>
            <w:pPr>
              <w:spacing w:after="0" w:line="240" w:lineRule="auto"/>
              <w:ind w:left="135"/>
              <w:jc w:val="both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Обеспечение возможности подачи физическими лицами заявок через многофункциональные центры предоставления государственных и муниципальных услуг, на технологическое присоединение объектов индивидуального жилищного строительства к электрической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сети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, сети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газораспределения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 системам теплоснабжения, к централизованным системам водоснабжения и водоотведения</w:t>
            </w:r>
          </w:p>
        </w:tc>
        <w:tc>
          <w:tcPr>
            <w:tcW w:w="2143" w:type="dxa"/>
            <w:noWrap/>
            <w:vAlign w:val="center"/>
          </w:tcPr>
          <w:p>
            <w:pPr>
              <w:spacing w:after="0" w:line="240" w:lineRule="auto"/>
              <w:ind w:left="28" w:right="66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2022—2025 гг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</w:rPr>
            </w:pPr>
          </w:p>
        </w:tc>
        <w:tc>
          <w:tcPr>
            <w:tcW w:w="5648" w:type="dxa"/>
            <w:noWrap/>
            <w:vAlign w:val="center"/>
          </w:tcPr>
          <w:p>
            <w:pPr>
              <w:tabs>
                <w:tab w:val="left" w:pos="142"/>
                <w:tab w:val="left" w:pos="2665"/>
                <w:tab w:val="left" w:pos="3676"/>
                <w:tab w:val="left" w:pos="4012"/>
              </w:tabs>
              <w:spacing w:after="0" w:line="240" w:lineRule="auto"/>
              <w:ind w:left="135"/>
              <w:jc w:val="both"/>
              <w:rPr>
                <w:rFonts w:ascii="Times New Roman" w:hAnsi="Times New Roman" w:eastAsia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В настоящий момент на территории района отсутствует возможность подачи физическими лицами заявок через многофункциональные центры предоставления государственных и муниципальных услуг, на технологическое присоединение объектов индивидуального жилищного строительства к электрической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сети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, сети 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</w:rPr>
              <w:t xml:space="preserve"> газораспределения</w:t>
            </w:r>
            <w:r>
              <w:rPr>
                <w:rFonts w:ascii="Times New Roman" w:hAnsi="Times New Roman" w:eastAsia="Times New Roman" w:cs="Times New Roman"/>
                <w:sz w:val="24"/>
              </w:rPr>
              <w:t>,</w:t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ab/>
            </w:r>
            <w:r>
              <w:rPr>
                <w:rFonts w:ascii="Times New Roman" w:hAnsi="Times New Roman" w:eastAsia="Times New Roman" w:cs="Times New Roman"/>
                <w:sz w:val="24"/>
              </w:rPr>
              <w:t>к системам теплоснабжения, к централизованным системам водоснабжения и водоотведения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6838" w:h="11906" w:orient="landscape"/>
      <w:pgMar w:top="1701" w:right="1134" w:bottom="85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altName w:val="Yu Gothic UI"/>
    <w:panose1 w:val="020B0503020203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decimal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decimal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decimal"/>
      <w:lvlText w:val="%9."/>
      <w:lvlJc w:val="right"/>
      <w:pPr>
        <w:ind w:left="648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•"/>
      <w:lvlJc w:val="left"/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 w:tentative="0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 w:tentative="0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 w:tentative="0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 w:tentative="0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 w:tentative="0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F04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hint="default" w:ascii="PT Sans" w:hAnsi="PT Sans" w:eastAsia="PT Sans" w:cs="PT Sans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7"/>
    <w:qFormat/>
    <w:uiPriority w:val="9"/>
    <w:pPr>
      <w:keepNext/>
      <w:keepLines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78"/>
    <w:unhideWhenUsed/>
    <w:qFormat/>
    <w:uiPriority w:val="9"/>
    <w:pPr>
      <w:keepNext/>
      <w:keepLines/>
      <w:spacing w:before="36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79"/>
    <w:unhideWhenUsed/>
    <w:qFormat/>
    <w:uiPriority w:val="9"/>
    <w:pPr>
      <w:keepNext/>
      <w:keepLines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80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81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82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</w:rPr>
  </w:style>
  <w:style w:type="paragraph" w:styleId="8">
    <w:name w:val="heading 7"/>
    <w:basedOn w:val="1"/>
    <w:next w:val="1"/>
    <w:link w:val="83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9">
    <w:name w:val="heading 8"/>
    <w:basedOn w:val="1"/>
    <w:next w:val="1"/>
    <w:link w:val="84"/>
    <w:unhideWhenUsed/>
    <w:qFormat/>
    <w:uiPriority w:val="9"/>
    <w:pPr>
      <w:keepNext/>
      <w:keepLines/>
      <w:spacing w:before="320"/>
      <w:outlineLvl w:val="7"/>
    </w:pPr>
    <w:rPr>
      <w:rFonts w:ascii="Arial" w:hAnsi="Arial" w:eastAsia="Arial" w:cs="Arial"/>
      <w:i/>
      <w:iCs/>
    </w:rPr>
  </w:style>
  <w:style w:type="paragraph" w:styleId="10">
    <w:name w:val="heading 9"/>
    <w:basedOn w:val="1"/>
    <w:next w:val="1"/>
    <w:link w:val="85"/>
    <w:unhideWhenUsed/>
    <w:qFormat/>
    <w:uiPriority w:val="9"/>
    <w:pPr>
      <w:keepNext/>
      <w:keepLines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annotation reference"/>
    <w:basedOn w:val="11"/>
    <w:semiHidden/>
    <w:unhideWhenUsed/>
    <w:uiPriority w:val="99"/>
    <w:rPr>
      <w:sz w:val="16"/>
      <w:szCs w:val="16"/>
    </w:rPr>
  </w:style>
  <w:style w:type="character" w:styleId="15">
    <w:name w:val="endnote reference"/>
    <w:semiHidden/>
    <w:unhideWhenUsed/>
    <w:qFormat/>
    <w:uiPriority w:val="99"/>
    <w:rPr>
      <w:vertAlign w:val="superscript"/>
    </w:rPr>
  </w:style>
  <w:style w:type="character" w:styleId="16">
    <w:name w:val="Hyperlink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Balloon Text"/>
    <w:basedOn w:val="1"/>
    <w:link w:val="23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8">
    <w:name w:val="Body Text Indent 3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FFFFFF" w:fill="FFFFFF"/>
      <w:spacing w:after="120"/>
      <w:ind w:left="283"/>
      <w:jc w:val="both"/>
    </w:pPr>
    <w:rPr>
      <w:rFonts w:hint="default" w:ascii="Times New Roman" w:hAnsi="Times New Roman" w:eastAsia="Times New Roman" w:cs="Times New Roman"/>
      <w:sz w:val="16"/>
      <w:szCs w:val="16"/>
      <w:lang w:val="ru-RU" w:eastAsia="ru-RU" w:bidi="ar-SA"/>
    </w:rPr>
  </w:style>
  <w:style w:type="paragraph" w:styleId="19">
    <w:name w:val="endnote text"/>
    <w:basedOn w:val="1"/>
    <w:link w:val="221"/>
    <w:semiHidden/>
    <w:unhideWhenUsed/>
    <w:qFormat/>
    <w:uiPriority w:val="99"/>
    <w:pPr>
      <w:spacing w:after="0" w:line="240" w:lineRule="auto"/>
    </w:pPr>
    <w:rPr>
      <w:sz w:val="20"/>
    </w:rPr>
  </w:style>
  <w:style w:type="paragraph" w:styleId="20">
    <w:name w:val="caption"/>
    <w:basedOn w:val="1"/>
    <w:next w:val="1"/>
    <w:semiHidden/>
    <w:unhideWhenUsed/>
    <w:qFormat/>
    <w:uiPriority w:val="35"/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1">
    <w:name w:val="annotation text"/>
    <w:basedOn w:val="1"/>
    <w:link w:val="235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22">
    <w:name w:val="annotation subject"/>
    <w:basedOn w:val="21"/>
    <w:next w:val="21"/>
    <w:link w:val="236"/>
    <w:semiHidden/>
    <w:unhideWhenUsed/>
    <w:qFormat/>
    <w:uiPriority w:val="99"/>
    <w:rPr>
      <w:b/>
      <w:bCs/>
    </w:rPr>
  </w:style>
  <w:style w:type="paragraph" w:styleId="23">
    <w:name w:val="footnote text"/>
    <w:basedOn w:val="1"/>
    <w:link w:val="220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24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5">
    <w:name w:val="header"/>
    <w:basedOn w:val="1"/>
    <w:link w:val="9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6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7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8">
    <w:name w:val="toc 1"/>
    <w:basedOn w:val="1"/>
    <w:next w:val="1"/>
    <w:unhideWhenUsed/>
    <w:qFormat/>
    <w:uiPriority w:val="39"/>
    <w:pPr>
      <w:spacing w:after="57"/>
    </w:pPr>
  </w:style>
  <w:style w:type="paragraph" w:styleId="29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30">
    <w:name w:val="table of figures"/>
    <w:basedOn w:val="1"/>
    <w:next w:val="1"/>
    <w:unhideWhenUsed/>
    <w:qFormat/>
    <w:uiPriority w:val="99"/>
    <w:pPr>
      <w:spacing w:after="0"/>
    </w:pPr>
  </w:style>
  <w:style w:type="paragraph" w:styleId="31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32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33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34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35">
    <w:name w:val="Title"/>
    <w:basedOn w:val="1"/>
    <w:next w:val="1"/>
    <w:link w:val="86"/>
    <w:qFormat/>
    <w:uiPriority w:val="10"/>
    <w:pPr>
      <w:spacing w:before="300"/>
      <w:contextualSpacing/>
    </w:pPr>
    <w:rPr>
      <w:sz w:val="48"/>
      <w:szCs w:val="48"/>
    </w:rPr>
  </w:style>
  <w:style w:type="paragraph" w:styleId="36">
    <w:name w:val="footer"/>
    <w:basedOn w:val="1"/>
    <w:link w:val="94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7">
    <w:name w:val="Subtitle"/>
    <w:basedOn w:val="1"/>
    <w:next w:val="1"/>
    <w:link w:val="87"/>
    <w:qFormat/>
    <w:uiPriority w:val="11"/>
    <w:pPr>
      <w:spacing w:before="200"/>
    </w:pPr>
    <w:rPr>
      <w:sz w:val="24"/>
      <w:szCs w:val="24"/>
    </w:rPr>
  </w:style>
  <w:style w:type="table" w:styleId="38">
    <w:name w:val="Table Grid"/>
    <w:basedOn w:val="1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9">
    <w:name w:val="Plain Table 1"/>
    <w:basedOn w:val="12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40">
    <w:name w:val="Plain Table 2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41">
    <w:name w:val="Plain Table 3"/>
    <w:basedOn w:val="12"/>
    <w:qFormat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2">
    <w:name w:val="Plain Table 4"/>
    <w:basedOn w:val="12"/>
    <w:qFormat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3">
    <w:name w:val="Plain Table 5"/>
    <w:basedOn w:val="12"/>
    <w:qFormat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44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45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46">
    <w:name w:val="Grid Table 3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47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48">
    <w:name w:val="Grid Table 5 Dark"/>
    <w:basedOn w:val="1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49">
    <w:name w:val="Grid Table 6 Colorful"/>
    <w:basedOn w:val="12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50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51">
    <w:name w:val="List Table 1 Light"/>
    <w:basedOn w:val="12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52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53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4">
    <w:name w:val="List Table 4"/>
    <w:basedOn w:val="12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55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56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57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paragraph" w:customStyle="1" w:styleId="58">
    <w:name w:val="TOC Heading"/>
    <w:unhideWhenUsed/>
    <w:uiPriority w:val="39"/>
    <w:rPr>
      <w:rFonts w:hint="default" w:ascii="Times New Roman" w:hAnsi="Times New Roman" w:eastAsia="SimSun" w:cs="Times New Roman"/>
    </w:rPr>
  </w:style>
  <w:style w:type="character" w:customStyle="1" w:styleId="59">
    <w:name w:val="Heading 1 Char"/>
    <w:basedOn w:val="11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60">
    <w:name w:val="Heading 2 Char"/>
    <w:basedOn w:val="11"/>
    <w:uiPriority w:val="9"/>
    <w:rPr>
      <w:rFonts w:ascii="Arial" w:hAnsi="Arial" w:eastAsia="Arial" w:cs="Arial"/>
      <w:sz w:val="34"/>
    </w:rPr>
  </w:style>
  <w:style w:type="character" w:customStyle="1" w:styleId="61">
    <w:name w:val="Heading 3 Char"/>
    <w:basedOn w:val="11"/>
    <w:uiPriority w:val="9"/>
    <w:rPr>
      <w:rFonts w:ascii="Arial" w:hAnsi="Arial" w:eastAsia="Arial" w:cs="Arial"/>
      <w:sz w:val="30"/>
      <w:szCs w:val="30"/>
    </w:rPr>
  </w:style>
  <w:style w:type="character" w:customStyle="1" w:styleId="62">
    <w:name w:val="Heading 4 Char"/>
    <w:basedOn w:val="11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63">
    <w:name w:val="Heading 5 Char"/>
    <w:basedOn w:val="11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64">
    <w:name w:val="Heading 6 Char"/>
    <w:basedOn w:val="11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65">
    <w:name w:val="Heading 7 Char"/>
    <w:basedOn w:val="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66">
    <w:name w:val="Heading 8 Char"/>
    <w:basedOn w:val="11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67">
    <w:name w:val="Heading 9 Char"/>
    <w:basedOn w:val="11"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68">
    <w:name w:val="Title Char"/>
    <w:basedOn w:val="11"/>
    <w:uiPriority w:val="10"/>
    <w:rPr>
      <w:sz w:val="48"/>
      <w:szCs w:val="48"/>
    </w:rPr>
  </w:style>
  <w:style w:type="character" w:customStyle="1" w:styleId="69">
    <w:name w:val="Subtitle Char"/>
    <w:basedOn w:val="11"/>
    <w:qFormat/>
    <w:uiPriority w:val="11"/>
    <w:rPr>
      <w:sz w:val="24"/>
      <w:szCs w:val="24"/>
    </w:rPr>
  </w:style>
  <w:style w:type="character" w:customStyle="1" w:styleId="70">
    <w:name w:val="Quote Char"/>
    <w:qFormat/>
    <w:uiPriority w:val="29"/>
    <w:rPr>
      <w:i/>
    </w:rPr>
  </w:style>
  <w:style w:type="character" w:customStyle="1" w:styleId="71">
    <w:name w:val="Intense Quote Char"/>
    <w:uiPriority w:val="30"/>
    <w:rPr>
      <w:i/>
    </w:rPr>
  </w:style>
  <w:style w:type="character" w:customStyle="1" w:styleId="72">
    <w:name w:val="Header Char"/>
    <w:basedOn w:val="11"/>
    <w:qFormat/>
    <w:uiPriority w:val="99"/>
  </w:style>
  <w:style w:type="character" w:customStyle="1" w:styleId="73">
    <w:name w:val="Caption Char"/>
    <w:qFormat/>
    <w:uiPriority w:val="99"/>
  </w:style>
  <w:style w:type="character" w:customStyle="1" w:styleId="74">
    <w:name w:val="Footnote Text Char"/>
    <w:uiPriority w:val="99"/>
    <w:rPr>
      <w:sz w:val="18"/>
    </w:rPr>
  </w:style>
  <w:style w:type="character" w:customStyle="1" w:styleId="75">
    <w:name w:val="Endnote Text Char"/>
    <w:uiPriority w:val="99"/>
    <w:rPr>
      <w:sz w:val="20"/>
    </w:rPr>
  </w:style>
  <w:style w:type="paragraph" w:customStyle="1" w:styleId="76">
    <w:name w:val="Заголовок оглавления1"/>
    <w:unhideWhenUsed/>
    <w:uiPriority w:val="39"/>
    <w:rPr>
      <w:rFonts w:hint="default" w:ascii="Times New Roman" w:hAnsi="Times New Roman" w:eastAsia="SimSun" w:cs="Times New Roman"/>
      <w:lang w:val="ru-RU" w:eastAsia="ru-RU" w:bidi="ar-SA"/>
    </w:rPr>
  </w:style>
  <w:style w:type="character" w:customStyle="1" w:styleId="77">
    <w:name w:val="Заголовок 1 Знак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78">
    <w:name w:val="Заголовок 2 Знак"/>
    <w:link w:val="3"/>
    <w:uiPriority w:val="9"/>
    <w:rPr>
      <w:rFonts w:ascii="Arial" w:hAnsi="Arial" w:eastAsia="Arial" w:cs="Arial"/>
      <w:sz w:val="34"/>
    </w:rPr>
  </w:style>
  <w:style w:type="character" w:customStyle="1" w:styleId="79">
    <w:name w:val="Заголовок 3 Знак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80">
    <w:name w:val="Заголовок 4 Знак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81">
    <w:name w:val="Заголовок 5 Знак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82">
    <w:name w:val="Заголовок 6 Знак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83">
    <w:name w:val="Заголовок 7 Знак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84">
    <w:name w:val="Заголовок 8 Знак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85">
    <w:name w:val="Заголовок 9 Знак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86">
    <w:name w:val="Заголовок Знак"/>
    <w:link w:val="35"/>
    <w:qFormat/>
    <w:uiPriority w:val="10"/>
    <w:rPr>
      <w:sz w:val="48"/>
      <w:szCs w:val="48"/>
    </w:rPr>
  </w:style>
  <w:style w:type="character" w:customStyle="1" w:styleId="87">
    <w:name w:val="Подзаголовок Знак"/>
    <w:link w:val="37"/>
    <w:qFormat/>
    <w:uiPriority w:val="11"/>
    <w:rPr>
      <w:sz w:val="24"/>
      <w:szCs w:val="24"/>
    </w:rPr>
  </w:style>
  <w:style w:type="paragraph" w:styleId="88">
    <w:name w:val="Quote"/>
    <w:basedOn w:val="1"/>
    <w:next w:val="1"/>
    <w:link w:val="89"/>
    <w:qFormat/>
    <w:uiPriority w:val="29"/>
    <w:pPr>
      <w:ind w:left="720" w:right="720"/>
    </w:pPr>
    <w:rPr>
      <w:i/>
    </w:rPr>
  </w:style>
  <w:style w:type="character" w:customStyle="1" w:styleId="89">
    <w:name w:val="Цитата 2 Знак"/>
    <w:link w:val="88"/>
    <w:qFormat/>
    <w:uiPriority w:val="29"/>
    <w:rPr>
      <w:i/>
    </w:rPr>
  </w:style>
  <w:style w:type="paragraph" w:styleId="90">
    <w:name w:val="Intense Quote"/>
    <w:basedOn w:val="1"/>
    <w:next w:val="1"/>
    <w:link w:val="91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</w:pPr>
    <w:rPr>
      <w:i/>
    </w:rPr>
  </w:style>
  <w:style w:type="character" w:customStyle="1" w:styleId="91">
    <w:name w:val="Выделенная цитата Знак"/>
    <w:link w:val="90"/>
    <w:qFormat/>
    <w:uiPriority w:val="30"/>
    <w:rPr>
      <w:i/>
    </w:rPr>
  </w:style>
  <w:style w:type="character" w:customStyle="1" w:styleId="92">
    <w:name w:val="Верхний колонтитул Знак"/>
    <w:link w:val="25"/>
    <w:qFormat/>
    <w:uiPriority w:val="99"/>
  </w:style>
  <w:style w:type="character" w:customStyle="1" w:styleId="93">
    <w:name w:val="Footer Char"/>
    <w:qFormat/>
    <w:uiPriority w:val="99"/>
  </w:style>
  <w:style w:type="character" w:customStyle="1" w:styleId="94">
    <w:name w:val="Нижний колонтитул Знак"/>
    <w:link w:val="36"/>
    <w:qFormat/>
    <w:uiPriority w:val="99"/>
  </w:style>
  <w:style w:type="table" w:customStyle="1" w:styleId="95">
    <w:name w:val="Table Grid Light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96">
    <w:name w:val="Таблица простая 11"/>
    <w:basedOn w:val="12"/>
    <w:qFormat/>
    <w:uiPriority w:val="59"/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fill="F1F1F1" w:themeFill="text1" w:themeFillTint="0D"/>
      </w:tcPr>
    </w:tblStylePr>
    <w:tblStylePr w:type="band1Horz">
      <w:tcPr>
        <w:shd w:val="clear" w:color="F1F1F1" w:fill="F1F1F1" w:themeFill="text1" w:themeFillTint="0D"/>
      </w:tcPr>
    </w:tblStylePr>
  </w:style>
  <w:style w:type="table" w:customStyle="1" w:styleId="97">
    <w:name w:val="Таблица простая 21"/>
    <w:basedOn w:val="12"/>
    <w:qFormat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98">
    <w:name w:val="Таблица простая 31"/>
    <w:basedOn w:val="12"/>
    <w:qFormat/>
    <w:uiPriority w:val="99"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99">
    <w:name w:val="Таблица простая 41"/>
    <w:basedOn w:val="12"/>
    <w:qFormat/>
    <w:uiPriority w:val="99"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100">
    <w:name w:val="Таблица простая 51"/>
    <w:basedOn w:val="12"/>
    <w:qFormat/>
    <w:uiPriority w:val="99"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101">
    <w:name w:val="Таблица-сетка 1 светлая1"/>
    <w:basedOn w:val="12"/>
    <w:qFormat/>
    <w:uiPriority w:val="99"/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102">
    <w:name w:val="Grid Table 1 Light - Accent 1"/>
    <w:basedOn w:val="12"/>
    <w:qFormat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03">
    <w:name w:val="Grid Table 1 Light - Accent 2"/>
    <w:basedOn w:val="12"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04">
    <w:name w:val="Grid Table 1 Light - Accent 3"/>
    <w:basedOn w:val="12"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05">
    <w:name w:val="Grid Table 1 Light - Accent 4"/>
    <w:basedOn w:val="12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06">
    <w:name w:val="Grid Table 1 Light - Accent 5"/>
    <w:basedOn w:val="12"/>
    <w:qFormat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07">
    <w:name w:val="Grid Table 1 Light - Accent 6"/>
    <w:basedOn w:val="12"/>
    <w:qFormat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108">
    <w:name w:val="Таблица-сетка 21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</w:style>
  <w:style w:type="table" w:customStyle="1" w:styleId="109">
    <w:name w:val="Grid Table 2 - Accent 1"/>
    <w:basedOn w:val="12"/>
    <w:qFormat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</w:style>
  <w:style w:type="table" w:customStyle="1" w:styleId="110">
    <w:name w:val="Grid Table 2 - Accent 2"/>
    <w:basedOn w:val="12"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111">
    <w:name w:val="Grid Table 2 - Accent 3"/>
    <w:basedOn w:val="12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112">
    <w:name w:val="Grid Table 2 - Accent 4"/>
    <w:basedOn w:val="12"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113">
    <w:name w:val="Grid Table 2 - Accent 5"/>
    <w:basedOn w:val="12"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114">
    <w:name w:val="Grid Table 2 - Accent 6"/>
    <w:basedOn w:val="12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115">
    <w:name w:val="Таблица-сетка 31"/>
    <w:basedOn w:val="12"/>
    <w:qFormat/>
    <w:uiPriority w:val="99"/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</w:style>
  <w:style w:type="table" w:customStyle="1" w:styleId="116">
    <w:name w:val="Grid Table 3 - Accent 1"/>
    <w:basedOn w:val="12"/>
    <w:qFormat/>
    <w:uiPriority w:val="99"/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/>
      </w:tcPr>
    </w:tblStylePr>
  </w:style>
  <w:style w:type="table" w:customStyle="1" w:styleId="117">
    <w:name w:val="Grid Table 3 - Accent 2"/>
    <w:basedOn w:val="12"/>
    <w:qFormat/>
    <w:uiPriority w:val="99"/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118">
    <w:name w:val="Grid Table 3 - Accent 3"/>
    <w:basedOn w:val="12"/>
    <w:qFormat/>
    <w:uiPriority w:val="99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119">
    <w:name w:val="Grid Table 3 - Accent 4"/>
    <w:basedOn w:val="12"/>
    <w:uiPriority w:val="99"/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120">
    <w:name w:val="Grid Table 3 - Accent 5"/>
    <w:basedOn w:val="12"/>
    <w:qFormat/>
    <w:uiPriority w:val="99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121">
    <w:name w:val="Grid Table 3 - Accent 6"/>
    <w:basedOn w:val="12"/>
    <w:qFormat/>
    <w:uiPriority w:val="99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122">
    <w:name w:val="Таблица-сетка 41"/>
    <w:basedOn w:val="12"/>
    <w:uiPriority w:val="59"/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fill="CACACA" w:themeFill="text1" w:themeFillTint="34"/>
      </w:tcPr>
    </w:tblStylePr>
  </w:style>
  <w:style w:type="table" w:customStyle="1" w:styleId="123">
    <w:name w:val="Grid Table 4 - Accent 1"/>
    <w:basedOn w:val="12"/>
    <w:qFormat/>
    <w:uiPriority w:val="5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/>
      </w:tcPr>
    </w:tblStylePr>
  </w:style>
  <w:style w:type="table" w:customStyle="1" w:styleId="124">
    <w:name w:val="Grid Table 4 - Accent 2"/>
    <w:basedOn w:val="12"/>
    <w:qFormat/>
    <w:uiPriority w:val="5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125">
    <w:name w:val="Grid Table 4 - Accent 3"/>
    <w:basedOn w:val="12"/>
    <w:qFormat/>
    <w:uiPriority w:val="5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126">
    <w:name w:val="Grid Table 4 - Accent 4"/>
    <w:basedOn w:val="12"/>
    <w:qFormat/>
    <w:uiPriority w:val="5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127">
    <w:name w:val="Grid Table 4 - Accent 5"/>
    <w:basedOn w:val="12"/>
    <w:qFormat/>
    <w:uiPriority w:val="5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128">
    <w:name w:val="Grid Table 4 - Accent 6"/>
    <w:basedOn w:val="12"/>
    <w:qFormat/>
    <w:uiPriority w:val="5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129">
    <w:name w:val="Таблица-сетка 5 темная1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band1Vert">
      <w:tcPr>
        <w:shd w:val="clear" w:color="898989" w:fill="898989" w:themeFill="text1" w:themeFillTint="75"/>
      </w:tcPr>
    </w:tblStylePr>
    <w:tblStylePr w:type="band1Horz">
      <w:tcPr>
        <w:shd w:val="clear" w:color="898989" w:fill="898989" w:themeFill="text1" w:themeFillTint="75"/>
      </w:tcPr>
    </w:tblStylePr>
  </w:style>
  <w:style w:type="table" w:customStyle="1" w:styleId="130">
    <w:name w:val="Grid Table 5 Dark- Accent 1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band1Vert">
      <w:tcPr>
        <w:shd w:val="clear" w:color="B3D1EB" w:fill="B3D1EB" w:themeFill="accent1" w:themeFillTint="75"/>
      </w:tcPr>
    </w:tblStylePr>
    <w:tblStylePr w:type="band1Horz">
      <w:tcPr>
        <w:shd w:val="clear" w:color="B3D1EB" w:fill="B3D1EB" w:themeFill="accent1" w:themeFillTint="75"/>
      </w:tcPr>
    </w:tblStylePr>
  </w:style>
  <w:style w:type="table" w:customStyle="1" w:styleId="131">
    <w:name w:val="Grid Table 5 Dark - Accent 2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band1Vert">
      <w:tcPr>
        <w:shd w:val="clear" w:color="F6C3A0" w:fill="F6C3A0" w:themeFill="accent2" w:themeFillTint="75"/>
      </w:tcPr>
    </w:tblStylePr>
    <w:tblStylePr w:type="band1Horz">
      <w:tcPr>
        <w:shd w:val="clear" w:color="F6C3A0" w:fill="F6C3A0" w:themeFill="accent2" w:themeFillTint="75"/>
      </w:tcPr>
    </w:tblStylePr>
  </w:style>
  <w:style w:type="table" w:customStyle="1" w:styleId="132">
    <w:name w:val="Grid Table 5 Dark - Accent 3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band1Vert">
      <w:tcPr>
        <w:shd w:val="clear" w:color="D5D5D5" w:fill="D5D5D5" w:themeFill="accent3" w:themeFillTint="75"/>
      </w:tcPr>
    </w:tblStylePr>
    <w:tblStylePr w:type="band1Horz">
      <w:tcPr>
        <w:shd w:val="clear" w:color="D5D5D5" w:fill="D5D5D5" w:themeFill="accent3" w:themeFillTint="75"/>
      </w:tcPr>
    </w:tblStylePr>
  </w:style>
  <w:style w:type="table" w:customStyle="1" w:styleId="133">
    <w:name w:val="Grid Table 5 Dark- Accent 4"/>
    <w:basedOn w:val="12"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band1Vert">
      <w:tcPr>
        <w:shd w:val="clear" w:color="FEE289" w:fill="FEE289" w:themeFill="accent4" w:themeFillTint="75"/>
      </w:tcPr>
    </w:tblStylePr>
    <w:tblStylePr w:type="band1Horz">
      <w:tcPr>
        <w:shd w:val="clear" w:color="FEE289" w:fill="FEE289" w:themeFill="accent4" w:themeFillTint="75"/>
      </w:tcPr>
    </w:tblStylePr>
  </w:style>
  <w:style w:type="table" w:customStyle="1" w:styleId="134">
    <w:name w:val="Grid Table 5 Dark - Accent 5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band1Vert">
      <w:tcPr>
        <w:shd w:val="clear" w:color="A9BEE3" w:fill="A9BEE3" w:themeFill="accent5" w:themeFillTint="75"/>
      </w:tcPr>
    </w:tblStylePr>
    <w:tblStylePr w:type="band1Horz">
      <w:tcPr>
        <w:shd w:val="clear" w:color="A9BEE3" w:fill="A9BEE3" w:themeFill="accent5" w:themeFillTint="75"/>
      </w:tcPr>
    </w:tblStylePr>
  </w:style>
  <w:style w:type="table" w:customStyle="1" w:styleId="135">
    <w:name w:val="Grid Table 5 Dark - Accent 6"/>
    <w:basedOn w:val="12"/>
    <w:qFormat/>
    <w:uiPriority w:val="99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band1Vert">
      <w:tcPr>
        <w:shd w:val="clear" w:color="BCDBA8" w:fill="BCDBA8" w:themeFill="accent6" w:themeFillTint="75"/>
      </w:tcPr>
    </w:tblStylePr>
    <w:tblStylePr w:type="band1Horz">
      <w:tcPr>
        <w:shd w:val="clear" w:color="BCDBA8" w:fill="BCDBA8" w:themeFill="accent6" w:themeFillTint="75"/>
      </w:tcPr>
    </w:tblStylePr>
  </w:style>
  <w:style w:type="table" w:customStyle="1" w:styleId="136">
    <w:name w:val="Таблица-сетка 6 цветная1"/>
    <w:basedOn w:val="12"/>
    <w:qFormat/>
    <w:uiPriority w:val="99"/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37">
    <w:name w:val="Grid Table 6 Colorful - Accent 1"/>
    <w:basedOn w:val="12"/>
    <w:uiPriority w:val="99"/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38">
    <w:name w:val="Grid Table 6 Colorful - Accent 2"/>
    <w:basedOn w:val="12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39">
    <w:name w:val="Grid Table 6 Colorful - Accent 3"/>
    <w:basedOn w:val="12"/>
    <w:uiPriority w:val="99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/>
        <w14:textFill>
          <w14:solidFill>
            <w14:schemeClr w14:val="accent3"/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/>
        <w14:textFill>
          <w14:solidFill>
            <w14:schemeClr w14:val="accent3"/>
          </w14:solidFill>
        </w14:textFill>
      </w:rPr>
    </w:tblStylePr>
    <w:tblStylePr w:type="firstCol">
      <w:rPr>
        <w:b/>
        <w:color w:val="A5A5A5" w:themeColor="accent3"/>
        <w14:textFill>
          <w14:solidFill>
            <w14:schemeClr w14:val="accent3"/>
          </w14:solidFill>
        </w14:textFill>
      </w:rPr>
    </w:tblStylePr>
    <w:tblStylePr w:type="lastCol">
      <w:rPr>
        <w:b/>
        <w:color w:val="A5A5A5" w:themeColor="accent3"/>
        <w14:textFill>
          <w14:solidFill>
            <w14:schemeClr w14:val="accent3"/>
          </w14:solidFill>
        </w14:textFill>
      </w:rPr>
    </w:tblStylePr>
    <w:tblStylePr w:type="band1Vert"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40">
    <w:name w:val="Grid Table 6 Colorful - Accent 4"/>
    <w:basedOn w:val="12"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1">
    <w:name w:val="Grid Table 6 Colorful - Accent 5"/>
    <w:basedOn w:val="12"/>
    <w:uiPriority w:val="99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42">
    <w:name w:val="Grid Table 6 Colorful - Accent 6"/>
    <w:basedOn w:val="12"/>
    <w:qFormat/>
    <w:uiPriority w:val="99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43">
    <w:name w:val="Таблица-сетка 7 цветная1"/>
    <w:basedOn w:val="12"/>
    <w:qFormat/>
    <w:uiPriority w:val="99"/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44">
    <w:name w:val="Grid Table 7 Colorful - Accent 1"/>
    <w:basedOn w:val="12"/>
    <w:uiPriority w:val="99"/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45">
    <w:name w:val="Grid Table 7 Colorful - Accent 2"/>
    <w:basedOn w:val="12"/>
    <w:qFormat/>
    <w:uiPriority w:val="99"/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6">
    <w:name w:val="Grid Table 7 Colorful - Accent 3"/>
    <w:basedOn w:val="12"/>
    <w:uiPriority w:val="99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A5A5A5" w:themeColor="accent3"/>
        <w:sz w:val="22"/>
        <w14:textFill>
          <w14:solidFill>
            <w14:schemeClr w14:val="accent3"/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  <w14:textFill>
          <w14:solidFill>
            <w14:schemeClr w14:val="accent3"/>
          </w14:solidFill>
        </w14:textFill>
      </w:rPr>
    </w:tblStylePr>
  </w:style>
  <w:style w:type="table" w:customStyle="1" w:styleId="147">
    <w:name w:val="Grid Table 7 Colorful - Accent 4"/>
    <w:basedOn w:val="12"/>
    <w:qFormat/>
    <w:uiPriority w:val="99"/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Grid Table 7 Colorful - Accent 5"/>
    <w:basedOn w:val="12"/>
    <w:qFormat/>
    <w:uiPriority w:val="99"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49">
    <w:name w:val="Grid Table 7 Colorful - Accent 6"/>
    <w:basedOn w:val="12"/>
    <w:qFormat/>
    <w:uiPriority w:val="99"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50">
    <w:name w:val="Список-таблица 1 светлая1"/>
    <w:basedOn w:val="12"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fill="BEBEBE" w:themeFill="text1" w:themeFillTint="40"/>
      </w:tcPr>
    </w:tblStylePr>
    <w:tblStylePr w:type="band1Horz">
      <w:tcPr>
        <w:shd w:val="clear" w:color="BEBEBE" w:fill="BEBEBE" w:themeFill="text1" w:themeFillTint="40"/>
      </w:tcPr>
    </w:tblStylePr>
  </w:style>
  <w:style w:type="table" w:customStyle="1" w:styleId="151">
    <w:name w:val="List Table 1 Light - Accent 1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fill="D5E5F4" w:themeFill="accent1" w:themeFillTint="40"/>
      </w:tcPr>
    </w:tblStylePr>
    <w:tblStylePr w:type="band1Horz">
      <w:tcPr>
        <w:shd w:val="clear" w:color="D5E5F4" w:fill="D5E5F4" w:themeFill="accent1" w:themeFillTint="40"/>
      </w:tcPr>
    </w:tblStylePr>
  </w:style>
  <w:style w:type="table" w:customStyle="1" w:styleId="152">
    <w:name w:val="List Table 1 Light - Accent 2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fill="FADECB" w:themeFill="accent2" w:themeFillTint="40"/>
      </w:tcPr>
    </w:tblStylePr>
    <w:tblStylePr w:type="band1Horz">
      <w:tcPr>
        <w:shd w:val="clear" w:color="FADECB" w:fill="FADECB" w:themeFill="accent2" w:themeFillTint="40"/>
      </w:tcPr>
    </w:tblStylePr>
  </w:style>
  <w:style w:type="table" w:customStyle="1" w:styleId="153">
    <w:name w:val="List Table 1 Light - Accent 3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fill="E8E8E8" w:themeFill="accent3" w:themeFillTint="40"/>
      </w:tcPr>
    </w:tblStylePr>
    <w:tblStylePr w:type="band1Horz">
      <w:tcPr>
        <w:shd w:val="clear" w:color="E8E8E8" w:fill="E8E8E8" w:themeFill="accent3" w:themeFillTint="40"/>
      </w:tcPr>
    </w:tblStylePr>
  </w:style>
  <w:style w:type="table" w:customStyle="1" w:styleId="154">
    <w:name w:val="List Table 1 Light - Accent 4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fill="FFEFBE" w:themeFill="accent4" w:themeFillTint="40"/>
      </w:tcPr>
    </w:tblStylePr>
    <w:tblStylePr w:type="band1Horz">
      <w:tcPr>
        <w:shd w:val="clear" w:color="FFEFBE" w:fill="FFEFBE" w:themeFill="accent4" w:themeFillTint="40"/>
      </w:tcPr>
    </w:tblStylePr>
  </w:style>
  <w:style w:type="table" w:customStyle="1" w:styleId="155">
    <w:name w:val="List Table 1 Light - Accent 5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fill="D0DBF0" w:themeFill="accent5" w:themeFillTint="40"/>
      </w:tcPr>
    </w:tblStylePr>
    <w:tblStylePr w:type="band1Horz">
      <w:tcPr>
        <w:shd w:val="clear" w:color="D0DBF0" w:fill="D0DBF0" w:themeFill="accent5" w:themeFillTint="40"/>
      </w:tcPr>
    </w:tblStylePr>
  </w:style>
  <w:style w:type="table" w:customStyle="1" w:styleId="156">
    <w:name w:val="List Table 1 Light - Accent 6"/>
    <w:basedOn w:val="12"/>
    <w:qFormat/>
    <w:uiPriority w:val="99"/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fill="DAEBCF" w:themeFill="accent6" w:themeFillTint="40"/>
      </w:tcPr>
    </w:tblStylePr>
    <w:tblStylePr w:type="band1Horz">
      <w:tcPr>
        <w:shd w:val="clear" w:color="DAEBCF" w:fill="DAEBCF" w:themeFill="accent6" w:themeFillTint="40"/>
      </w:tcPr>
    </w:tblStylePr>
  </w:style>
  <w:style w:type="table" w:customStyle="1" w:styleId="157">
    <w:name w:val="Список-таблица 21"/>
    <w:basedOn w:val="12"/>
    <w:uiPriority w:val="99"/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fill="BEBEBE" w:themeFill="text1" w:themeFillTint="40"/>
      </w:tcPr>
    </w:tblStylePr>
  </w:style>
  <w:style w:type="table" w:customStyle="1" w:styleId="158">
    <w:name w:val="List Table 2 - Accent 1"/>
    <w:basedOn w:val="12"/>
    <w:uiPriority w:val="99"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</w:style>
  <w:style w:type="table" w:customStyle="1" w:styleId="159">
    <w:name w:val="List Table 2 - Accent 2"/>
    <w:basedOn w:val="12"/>
    <w:uiPriority w:val="99"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</w:style>
  <w:style w:type="table" w:customStyle="1" w:styleId="160">
    <w:name w:val="List Table 2 - Accent 3"/>
    <w:basedOn w:val="12"/>
    <w:qFormat/>
    <w:uiPriority w:val="99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</w:style>
  <w:style w:type="table" w:customStyle="1" w:styleId="161">
    <w:name w:val="List Table 2 - Accent 4"/>
    <w:basedOn w:val="12"/>
    <w:uiPriority w:val="99"/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fill="FFEFBE" w:themeFill="accent4" w:themeFillTint="40"/>
      </w:tcPr>
    </w:tblStylePr>
  </w:style>
  <w:style w:type="table" w:customStyle="1" w:styleId="162">
    <w:name w:val="List Table 2 - Accent 5"/>
    <w:basedOn w:val="12"/>
    <w:qFormat/>
    <w:uiPriority w:val="99"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fill="D0DBF0" w:themeFill="accent5" w:themeFillTint="40"/>
      </w:tcPr>
    </w:tblStylePr>
  </w:style>
  <w:style w:type="table" w:customStyle="1" w:styleId="163">
    <w:name w:val="List Table 2 - Accent 6"/>
    <w:basedOn w:val="12"/>
    <w:uiPriority w:val="99"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</w:style>
  <w:style w:type="table" w:customStyle="1" w:styleId="164">
    <w:name w:val="Список-таблица 31"/>
    <w:basedOn w:val="12"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65">
    <w:name w:val="List Table 3 - Accent 1"/>
    <w:basedOn w:val="12"/>
    <w:uiPriority w:val="99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66">
    <w:name w:val="List Table 3 - Accent 2"/>
    <w:basedOn w:val="12"/>
    <w:qFormat/>
    <w:uiPriority w:val="99"/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67">
    <w:name w:val="List Table 3 - Accent 3"/>
    <w:basedOn w:val="12"/>
    <w:qFormat/>
    <w:uiPriority w:val="99"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68">
    <w:name w:val="List Table 3 - Accent 4"/>
    <w:basedOn w:val="12"/>
    <w:qFormat/>
    <w:uiPriority w:val="99"/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69">
    <w:name w:val="List Table 3 - Accent 5"/>
    <w:basedOn w:val="12"/>
    <w:uiPriority w:val="99"/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70">
    <w:name w:val="List Table 3 - Accent 6"/>
    <w:basedOn w:val="12"/>
    <w:qFormat/>
    <w:uiPriority w:val="99"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71">
    <w:name w:val="Список-таблица 41"/>
    <w:basedOn w:val="12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fill="BEBEBE" w:themeFill="text1" w:themeFillTint="40"/>
      </w:tcPr>
    </w:tblStylePr>
  </w:style>
  <w:style w:type="table" w:customStyle="1" w:styleId="172">
    <w:name w:val="List Table 4 - Accent 1"/>
    <w:basedOn w:val="12"/>
    <w:qFormat/>
    <w:uiPriority w:val="99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/>
      </w:tcPr>
    </w:tblStylePr>
  </w:style>
  <w:style w:type="table" w:customStyle="1" w:styleId="173">
    <w:name w:val="List Table 4 - Accent 2"/>
    <w:basedOn w:val="12"/>
    <w:qFormat/>
    <w:uiPriority w:val="99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</w:style>
  <w:style w:type="table" w:customStyle="1" w:styleId="174">
    <w:name w:val="List Table 4 - Accent 3"/>
    <w:basedOn w:val="12"/>
    <w:uiPriority w:val="99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</w:style>
  <w:style w:type="table" w:customStyle="1" w:styleId="175">
    <w:name w:val="List Table 4 - Accent 4"/>
    <w:basedOn w:val="12"/>
    <w:uiPriority w:val="99"/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fill="FFEFBE" w:themeFill="accent4" w:themeFillTint="40"/>
      </w:tcPr>
    </w:tblStylePr>
  </w:style>
  <w:style w:type="table" w:customStyle="1" w:styleId="176">
    <w:name w:val="List Table 4 - Accent 5"/>
    <w:basedOn w:val="12"/>
    <w:qFormat/>
    <w:uiPriority w:val="99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fill="D0DBF0" w:themeFill="accent5" w:themeFillTint="40"/>
      </w:tcPr>
    </w:tblStylePr>
  </w:style>
  <w:style w:type="table" w:customStyle="1" w:styleId="177">
    <w:name w:val="List Table 4 - Accent 6"/>
    <w:basedOn w:val="12"/>
    <w:uiPriority w:val="99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/>
      </w:tcPr>
    </w:tblStylePr>
  </w:style>
  <w:style w:type="table" w:customStyle="1" w:styleId="178">
    <w:name w:val="Список-таблица 5 темная1"/>
    <w:basedOn w:val="12"/>
    <w:qFormat/>
    <w:uiPriority w:val="99"/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fill="7E7E7E" w:themeFill="text1" w:themeFillTint="80"/>
      </w:tcPr>
    </w:tblStylePr>
  </w:style>
  <w:style w:type="table" w:customStyle="1" w:styleId="179">
    <w:name w:val="List Table 5 Dark - Accent 1"/>
    <w:basedOn w:val="12"/>
    <w:qFormat/>
    <w:uiPriority w:val="99"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180">
    <w:name w:val="List Table 5 Dark - Accent 2"/>
    <w:basedOn w:val="12"/>
    <w:qFormat/>
    <w:uiPriority w:val="99"/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fill="F4B285" w:themeFill="accent2" w:themeFillTint="97"/>
      </w:tcPr>
    </w:tblStylePr>
  </w:style>
  <w:style w:type="table" w:customStyle="1" w:styleId="181">
    <w:name w:val="List Table 5 Dark - Accent 3"/>
    <w:basedOn w:val="12"/>
    <w:qFormat/>
    <w:uiPriority w:val="99"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182">
    <w:name w:val="List Table 5 Dark - Accent 4"/>
    <w:basedOn w:val="12"/>
    <w:qFormat/>
    <w:uiPriority w:val="99"/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fill="FFD864" w:themeFill="accent4" w:themeFillTint="9A"/>
      </w:tcPr>
    </w:tblStylePr>
  </w:style>
  <w:style w:type="table" w:customStyle="1" w:styleId="183">
    <w:name w:val="List Table 5 Dark - Accent 5"/>
    <w:basedOn w:val="12"/>
    <w:qFormat/>
    <w:uiPriority w:val="99"/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fill="8EA9DB" w:themeFill="accent5" w:themeFillTint="9A"/>
      </w:tcPr>
    </w:tblStylePr>
  </w:style>
  <w:style w:type="table" w:customStyle="1" w:styleId="184">
    <w:name w:val="List Table 5 Dark - Accent 6"/>
    <w:basedOn w:val="12"/>
    <w:uiPriority w:val="99"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185">
    <w:name w:val="Список-таблица 6 цветная1"/>
    <w:basedOn w:val="12"/>
    <w:uiPriority w:val="99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86">
    <w:name w:val="List Table 6 Colorful - Accent 1"/>
    <w:basedOn w:val="12"/>
    <w:qFormat/>
    <w:uiPriority w:val="99"/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87">
    <w:name w:val="List Table 6 Colorful - Accent 2"/>
    <w:basedOn w:val="12"/>
    <w:uiPriority w:val="99"/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88">
    <w:name w:val="List Table 6 Colorful - Accent 3"/>
    <w:basedOn w:val="12"/>
    <w:qFormat/>
    <w:uiPriority w:val="99"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89">
    <w:name w:val="List Table 6 Colorful - Accent 4"/>
    <w:basedOn w:val="12"/>
    <w:uiPriority w:val="99"/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90">
    <w:name w:val="List Table 6 Colorful - Accent 5"/>
    <w:basedOn w:val="12"/>
    <w:qFormat/>
    <w:uiPriority w:val="99"/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91">
    <w:name w:val="List Table 6 Colorful - Accent 6"/>
    <w:basedOn w:val="12"/>
    <w:qFormat/>
    <w:uiPriority w:val="99"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92">
    <w:name w:val="Список-таблица 7 цветная1"/>
    <w:basedOn w:val="12"/>
    <w:qFormat/>
    <w:uiPriority w:val="99"/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BEBEBE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93">
    <w:name w:val="List Table 7 Colorful - Accent 1"/>
    <w:basedOn w:val="12"/>
    <w:qFormat/>
    <w:uiPriority w:val="99"/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94">
    <w:name w:val="List Table 7 Colorful - Accent 2"/>
    <w:basedOn w:val="12"/>
    <w:qFormat/>
    <w:uiPriority w:val="99"/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95">
    <w:name w:val="List Table 7 Colorful - Accent 3"/>
    <w:basedOn w:val="12"/>
    <w:qFormat/>
    <w:uiPriority w:val="99"/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96">
    <w:name w:val="List Table 7 Colorful - Accent 4"/>
    <w:basedOn w:val="12"/>
    <w:qFormat/>
    <w:uiPriority w:val="99"/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FFEFBE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97">
    <w:name w:val="List Table 7 Colorful - Accent 5"/>
    <w:basedOn w:val="12"/>
    <w:qFormat/>
    <w:uiPriority w:val="99"/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0DBF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98">
    <w:name w:val="List Table 7 Colorful - Accent 6"/>
    <w:basedOn w:val="12"/>
    <w:qFormat/>
    <w:uiPriority w:val="99"/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auto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auto" w:fill="auto"/>
      </w:tcPr>
    </w:tblStylePr>
    <w:tblStylePr w:type="band1Vert"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99">
    <w:name w:val="Lined - Accent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200">
    <w:name w:val="Lined - Accent 1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</w:style>
  <w:style w:type="table" w:customStyle="1" w:styleId="201">
    <w:name w:val="Lined - Accent 2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202">
    <w:name w:val="Lined - Accent 3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203">
    <w:name w:val="Lined - Accent 4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204">
    <w:name w:val="Lined - Accent 5"/>
    <w:basedOn w:val="12"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205">
    <w:name w:val="Lined - Accent 6"/>
    <w:basedOn w:val="12"/>
    <w:qFormat/>
    <w:uiPriority w:val="99"/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206">
    <w:name w:val="Bordered &amp; Lined - Accent"/>
    <w:basedOn w:val="12"/>
    <w:uiPriority w:val="99"/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fill="F1F1F1" w:themeFill="text1" w:themeFillTint="0D"/>
      </w:tcPr>
    </w:tblStylePr>
  </w:style>
  <w:style w:type="table" w:customStyle="1" w:styleId="207">
    <w:name w:val="Bordered &amp; Lined - Accent 1"/>
    <w:basedOn w:val="12"/>
    <w:qFormat/>
    <w:uiPriority w:val="99"/>
    <w:rPr>
      <w:color w:val="404040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/>
      </w:tcPr>
    </w:tblStylePr>
  </w:style>
  <w:style w:type="table" w:customStyle="1" w:styleId="208">
    <w:name w:val="Bordered &amp; Lined - Accent 2"/>
    <w:basedOn w:val="12"/>
    <w:uiPriority w:val="99"/>
    <w:rPr>
      <w:color w:val="404040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</w:style>
  <w:style w:type="table" w:customStyle="1" w:styleId="209">
    <w:name w:val="Bordered &amp; Lined - Accent 3"/>
    <w:basedOn w:val="12"/>
    <w:qFormat/>
    <w:uiPriority w:val="99"/>
    <w:rPr>
      <w:color w:val="404040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/>
      </w:tcPr>
    </w:tblStylePr>
  </w:style>
  <w:style w:type="table" w:customStyle="1" w:styleId="210">
    <w:name w:val="Bordered &amp; Lined - Accent 4"/>
    <w:basedOn w:val="12"/>
    <w:qFormat/>
    <w:uiPriority w:val="99"/>
    <w:rPr>
      <w:color w:val="404040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fill="FEF2CA" w:themeFill="accent4" w:themeFillTint="34"/>
      </w:tcPr>
    </w:tblStylePr>
  </w:style>
  <w:style w:type="table" w:customStyle="1" w:styleId="211">
    <w:name w:val="Bordered &amp; Lined - Accent 5"/>
    <w:basedOn w:val="12"/>
    <w:qFormat/>
    <w:uiPriority w:val="99"/>
    <w:rPr>
      <w:color w:val="404040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fill="D8E2F2" w:themeFill="accent5" w:themeFillTint="34"/>
      </w:tcPr>
    </w:tblStylePr>
  </w:style>
  <w:style w:type="table" w:customStyle="1" w:styleId="212">
    <w:name w:val="Bordered &amp; Lined - Accent 6"/>
    <w:basedOn w:val="12"/>
    <w:qFormat/>
    <w:uiPriority w:val="99"/>
    <w:rPr>
      <w:color w:val="404040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/>
      </w:tcPr>
    </w:tblStylePr>
  </w:style>
  <w:style w:type="table" w:customStyle="1" w:styleId="213">
    <w:name w:val="Bordered"/>
    <w:basedOn w:val="12"/>
    <w:qFormat/>
    <w:uiPriority w:val="99"/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214">
    <w:name w:val="Bordered - Accent 1"/>
    <w:basedOn w:val="12"/>
    <w:qFormat/>
    <w:uiPriority w:val="99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215">
    <w:name w:val="Bordered - Accent 2"/>
    <w:basedOn w:val="12"/>
    <w:qFormat/>
    <w:uiPriority w:val="99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216">
    <w:name w:val="Bordered - Accent 3"/>
    <w:basedOn w:val="12"/>
    <w:qFormat/>
    <w:uiPriority w:val="99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217">
    <w:name w:val="Bordered - Accent 4"/>
    <w:basedOn w:val="12"/>
    <w:qFormat/>
    <w:uiPriority w:val="99"/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218">
    <w:name w:val="Bordered - Accent 5"/>
    <w:basedOn w:val="12"/>
    <w:uiPriority w:val="99"/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219">
    <w:name w:val="Bordered - Accent 6"/>
    <w:basedOn w:val="12"/>
    <w:uiPriority w:val="99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220">
    <w:name w:val="Текст сноски Знак"/>
    <w:link w:val="23"/>
    <w:uiPriority w:val="99"/>
    <w:rPr>
      <w:sz w:val="18"/>
    </w:rPr>
  </w:style>
  <w:style w:type="character" w:customStyle="1" w:styleId="221">
    <w:name w:val="Текст концевой сноски Знак"/>
    <w:link w:val="19"/>
    <w:qFormat/>
    <w:uiPriority w:val="99"/>
    <w:rPr>
      <w:sz w:val="20"/>
    </w:rPr>
  </w:style>
  <w:style w:type="paragraph" w:customStyle="1" w:styleId="222">
    <w:name w:val="Заголовок оглавления11"/>
    <w:unhideWhenUsed/>
    <w:uiPriority w:val="39"/>
    <w:pPr>
      <w:spacing w:after="200" w:line="276" w:lineRule="auto"/>
    </w:pPr>
    <w:rPr>
      <w:rFonts w:hint="default" w:ascii="PT Sans" w:hAnsi="PT Sans" w:eastAsia="PT Sans" w:cs="PT Sans"/>
      <w:sz w:val="22"/>
      <w:szCs w:val="22"/>
      <w:lang w:val="ru-RU" w:eastAsia="en-US" w:bidi="ar-SA"/>
    </w:rPr>
  </w:style>
  <w:style w:type="paragraph" w:styleId="223">
    <w:name w:val="No Spacing"/>
    <w:basedOn w:val="1"/>
    <w:qFormat/>
    <w:uiPriority w:val="1"/>
    <w:pPr>
      <w:spacing w:after="0" w:line="240" w:lineRule="auto"/>
    </w:pPr>
  </w:style>
  <w:style w:type="paragraph" w:styleId="224">
    <w:name w:val="List Paragraph"/>
    <w:basedOn w:val="1"/>
    <w:qFormat/>
    <w:uiPriority w:val="34"/>
    <w:pPr>
      <w:ind w:left="720"/>
      <w:contextualSpacing/>
    </w:pPr>
  </w:style>
  <w:style w:type="paragraph" w:customStyle="1" w:styleId="225">
    <w:name w:val="Обычный1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hint="default" w:ascii="Times New Roman" w:hAnsi="Times New Roman" w:eastAsia="Times New Roman" w:cs="Times New Roman"/>
      <w:lang w:val="ru-RU" w:eastAsia="ru-RU" w:bidi="ar-SA"/>
    </w:rPr>
  </w:style>
  <w:style w:type="paragraph" w:customStyle="1" w:styleId="226">
    <w:name w:val="ConsPlusNormal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ind w:firstLine="720"/>
    </w:pPr>
    <w:rPr>
      <w:rFonts w:hint="default" w:ascii="Arial" w:hAnsi="Arial" w:eastAsia="Times New Roman" w:cs="Arial"/>
      <w:lang w:val="ru-RU" w:eastAsia="ru-RU" w:bidi="ar-SA"/>
    </w:rPr>
  </w:style>
  <w:style w:type="paragraph" w:customStyle="1" w:styleId="227">
    <w:name w:val="Основной текст1"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FFFFFF" w:fill="FFFFFF"/>
      <w:spacing w:after="300" w:line="0" w:lineRule="atLeast"/>
      <w:jc w:val="right"/>
    </w:pPr>
    <w:rPr>
      <w:rFonts w:hint="default" w:ascii="Times New Roman" w:hAnsi="Times New Roman" w:eastAsia="Times New Roman" w:cs="Times New Roman"/>
      <w:b/>
      <w:bCs/>
      <w:color w:val="000000"/>
      <w:spacing w:val="2"/>
      <w:sz w:val="22"/>
      <w:szCs w:val="22"/>
      <w:lang w:val="ru-RU" w:eastAsia="ru-RU" w:bidi="ar-SA"/>
    </w:rPr>
  </w:style>
  <w:style w:type="character" w:customStyle="1" w:styleId="228">
    <w:name w:val="Основной текст + 10;5 pt;Не 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2"/>
      <w:position w:val="0"/>
      <w:sz w:val="21"/>
      <w:szCs w:val="21"/>
      <w:u w:val="none"/>
      <w:shd w:val="clear" w:color="FFFFFF" w:fill="FFFFFF"/>
      <w:lang w:val="ru-RU"/>
    </w:rPr>
  </w:style>
  <w:style w:type="paragraph" w:customStyle="1" w:styleId="229">
    <w:name w:val="Основной текст с отступом 3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120"/>
      <w:ind w:left="283"/>
      <w:jc w:val="both"/>
    </w:pPr>
    <w:rPr>
      <w:rFonts w:hint="default" w:ascii="Times New Roman" w:hAnsi="Times New Roman" w:eastAsia="Times New Roman" w:cs="Times New Roman"/>
      <w:sz w:val="16"/>
      <w:szCs w:val="16"/>
      <w:lang w:val="ru-RU" w:eastAsia="ru-RU" w:bidi="ar-SA"/>
    </w:rPr>
  </w:style>
  <w:style w:type="character" w:customStyle="1" w:styleId="230">
    <w:name w:val="Основной текст + 10 pt;Интервал 0 pt"/>
    <w:uiPriority w:val="0"/>
    <w:rPr>
      <w:rFonts w:ascii="Times New Roman" w:hAnsi="Times New Roman" w:eastAsia="Times New Roman" w:cs="Times New Roman"/>
      <w:color w:val="000000"/>
      <w:spacing w:val="1"/>
      <w:position w:val="0"/>
      <w:sz w:val="20"/>
      <w:szCs w:val="20"/>
      <w:u w:val="none"/>
      <w:shd w:val="clear" w:color="FFFFFF" w:fill="FFFFFF"/>
      <w:lang w:val="ru-RU"/>
    </w:rPr>
  </w:style>
  <w:style w:type="character" w:customStyle="1" w:styleId="231">
    <w:name w:val="referenceable"/>
    <w:qFormat/>
    <w:uiPriority w:val="0"/>
  </w:style>
  <w:style w:type="paragraph" w:customStyle="1" w:styleId="232">
    <w:name w:val="Обычный (веб)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100" w:beforeAutospacing="1" w:after="100" w:afterAutospacing="1"/>
    </w:pPr>
    <w:rPr>
      <w:rFonts w:hint="default"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33">
    <w:name w:val="Основной текст + Не полужирный;Интервал 0 pt"/>
    <w:qFormat/>
    <w:uiPriority w:val="0"/>
    <w:rPr>
      <w:rFonts w:ascii="Times New Roman" w:hAnsi="Times New Roman" w:eastAsia="Times New Roman"/>
      <w:b/>
      <w:bCs/>
      <w:color w:val="000000"/>
      <w:spacing w:val="1"/>
      <w:position w:val="0"/>
      <w:sz w:val="26"/>
      <w:szCs w:val="26"/>
      <w:shd w:val="clear" w:color="FFFFFF" w:fill="FFFFFF"/>
      <w:lang w:val="ru-RU"/>
    </w:rPr>
  </w:style>
  <w:style w:type="paragraph" w:customStyle="1" w:styleId="234">
    <w:name w:val="Обычный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hint="default" w:ascii="Times New Roman" w:hAnsi="Times New Roman" w:eastAsia="Times New Roman" w:cs="Times New Roman"/>
      <w:lang w:val="ru-RU" w:eastAsia="ru-RU" w:bidi="ar-SA"/>
    </w:rPr>
  </w:style>
  <w:style w:type="character" w:customStyle="1" w:styleId="235">
    <w:name w:val="Текст примечания Знак"/>
    <w:basedOn w:val="11"/>
    <w:link w:val="21"/>
    <w:semiHidden/>
    <w:uiPriority w:val="99"/>
    <w:rPr>
      <w:lang w:eastAsia="en-US"/>
    </w:rPr>
  </w:style>
  <w:style w:type="character" w:customStyle="1" w:styleId="236">
    <w:name w:val="Тема примечания Знак"/>
    <w:basedOn w:val="235"/>
    <w:link w:val="22"/>
    <w:semiHidden/>
    <w:uiPriority w:val="99"/>
    <w:rPr>
      <w:b/>
      <w:bCs/>
      <w:lang w:eastAsia="en-US"/>
    </w:rPr>
  </w:style>
  <w:style w:type="character" w:customStyle="1" w:styleId="237">
    <w:name w:val="Текст выноски Знак"/>
    <w:basedOn w:val="11"/>
    <w:link w:val="17"/>
    <w:semiHidden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238">
    <w:name w:val="Standard"/>
    <w:qFormat/>
    <w:uiPriority w:val="0"/>
    <w:pPr>
      <w:widowControl w:val="0"/>
    </w:pPr>
    <w:rPr>
      <w:rFonts w:hint="default" w:ascii="Liberation Serif" w:hAnsi="Liberation Serif" w:eastAsia="Segoe UI" w:cs="Tahoma"/>
      <w:color w:val="000000"/>
      <w:sz w:val="24"/>
      <w:szCs w:val="24"/>
      <w:lang w:val="ru-RU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2024-02-09T13:05:00Z</dcterms:created>
  <dc:creator>ekonom</dc:creator>
  <cp:lastModifiedBy>ekonom</cp:lastModifiedBy>
  <dcterms:modified xsi:type="dcterms:W3CDTF">2024-02-14T08:34:39Z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64CDFACF265C439FA816C60406C85DB4_13</vt:lpwstr>
  </property>
</Properties>
</file>