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40" w:after="240"/>
        <w:jc w:val="right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Приложение №3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40" w:after="240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Исполнение плана мероприятий «дорожная карта» по содействию развитию конкуренции в Прохоровском районе Белгородской области 2022 г.</w:t>
      </w:r>
    </w:p>
    <w:p>
      <w:pPr>
        <w:jc w:val="center"/>
        <w:rPr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Мероприятия по содействию развитию конкуренции на товарных рынках Прохоровского района Белгородской области</w:t>
      </w:r>
    </w:p>
    <w:tbl>
      <w:tblPr>
        <w:tblStyle w:val="12"/>
        <w:tblW w:w="14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5505"/>
        <w:gridCol w:w="1958"/>
        <w:gridCol w:w="5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4"/>
              <w:numPr>
                <w:ilvl w:val="0"/>
                <w:numId w:val="1"/>
              </w:numPr>
              <w:spacing w:after="0" w:line="240" w:lineRule="auto"/>
              <w:ind w:left="108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Образование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дошкольного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Предоставление из областного бюджета субсидий гражданам   на получение   услуги   по присмотру и уходу за детьми дошкольного возраста в частных детских   садах,   а также   частным   организациям н индивидуальным предпринимателям, оказывающим данную услугу за фиксированную для родителей (законных        представителей)        детей         плату, не превышающую максимальный размер родительской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платы,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установленный для дошкольных  образовательных организаций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  <w:lang w:val="ru-RU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  <w:lang w:val="ru-RU"/>
              </w:rPr>
              <w:t xml:space="preserve"> территории Прохоровского района отсутствуют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</w:rPr>
              <w:t>частны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</w:rPr>
              <w:t xml:space="preserve"> детски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  <w:lang w:val="ru-RU"/>
              </w:rPr>
              <w:t>е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</w:rPr>
              <w:t xml:space="preserve">   сад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shd w:val="clear" w:color="FFFFFF" w:fill="FFFFFF" w:themeFill="background1"/>
                <w:lang w:val="ru-RU"/>
              </w:rPr>
              <w:t>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hint="default" w:ascii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 частные дошкольные образовательные организации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индивидуальны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общего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2022-2025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1.2.1.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Создание и функционирование муниципальных рабочих групп и (или) консультационных пунктов по поддержке развития негосударственного сектора общего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отсутствует негосударственный сектор общего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Организация участия частной организаций общего образования в независимой оценке качества предоставляемых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 частные организации общего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Размещение в средствах массовой информации, информационно-телекоммуникационной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сети Интернет информации о деятельности негосударственных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общего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color w:val="auto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На территории района отсутствуют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негосударственные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организации общего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2022-2025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мониторинга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состояния и развития 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частной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формы собственности в сфере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highlight w:val="none"/>
                <w:shd w:val="clear" w:color="D9D9D9"/>
              </w:rPr>
              <w:t>На территории района отсутствуют организации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none"/>
                <w:shd w:val="clear" w:color="D9D9D9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  <w:highlight w:val="none"/>
                <w:shd w:val="clear" w:color="D9D9D9"/>
              </w:rPr>
              <w:t>частной</w:t>
            </w:r>
            <w:r>
              <w:rPr>
                <w:rFonts w:ascii="Times New Roman" w:hAnsi="Times New Roman" w:cs="Times New Roman"/>
                <w:color w:val="auto"/>
                <w:sz w:val="24"/>
                <w:highlight w:val="none"/>
                <w:shd w:val="clear" w:color="D9D9D9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4"/>
                <w:highlight w:val="none"/>
                <w:shd w:val="clear" w:color="D9D9D9"/>
              </w:rPr>
              <w:t>формы собственности в сфере услуг дополнительного образования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Оказание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организационно-методической информационно-консультационной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помощи организациям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частной формы собственность в сфере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 организации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частной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формы собственности в сфере услуг дополнительного образования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Предоставление      консультационной       помощи в регистрации и лицензировании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 организации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частной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формы собственности в сфере услуг дополнительного образования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участия представителей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организаций муниципальной и  частной формы собственности сферы услуг дополнительного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детей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shd w:val="clear" w:color="FFFFFF" w:fill="FFFFFF"/>
                <w:lang w:val="ru-RU"/>
              </w:rPr>
              <w:t>В 2022 году методисты и педагоги дополнительного образования МБУ ДО «Детско-юношеский центр» неоднократно принимали участие в конференциях, семинарах, рабочих группах, общественных обсуждениях законодательных и нормативных правовых актах в сфере дополнительного образования на различных платформах.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 организации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частной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формы собственности в сфере услуг дополнительного образования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</w:t>
            </w:r>
          </w:p>
        </w:tc>
        <w:tc>
          <w:tcPr>
            <w:tcW w:w="1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Здравоохранение и социальная защита населения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ок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медицинских услуг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before="3" w:after="0" w:line="240" w:lineRule="auto"/>
              <w:ind w:left="30" w:right="43" w:hanging="1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Размещение информации о деятельности учреждений здравоохранения области на   официальном  сайте для размещения информации о государственных (муниципальных) учреждениях (</w:t>
            </w:r>
            <w:r>
              <w:fldChar w:fldCharType="begin"/>
            </w:r>
            <w:r>
              <w:instrText xml:space="preserve"> HYPERLINK "http://www.bus.gov.ru/" \o "http://www.bus.gov.ru/"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t>www.bus.gov.ru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</w:rPr>
              <w:t>) в сети Интернет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>Информация о деятельности ОГБУЗ «Прохоровская центральная районная больница» размещена на официальном сайте д</w:t>
            </w:r>
            <w:r>
              <w:rPr>
                <w:rFonts w:ascii="Times New Roman" w:hAnsi="Times New Roman" w:eastAsia="Times New Roman" w:cs="Times New Roman"/>
                <w:sz w:val="24"/>
              </w:rPr>
              <w:t>ля размещения информации о государственных (муниципальных) учреждениях (</w:t>
            </w:r>
            <w:r>
              <w:fldChar w:fldCharType="begin"/>
            </w:r>
            <w:r>
              <w:instrText xml:space="preserve"> HYPERLINK "http://www.bus.gov.ru/" \o "http://www.bus.gov.ru/"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t>www.bus.gov.ru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</w:rPr>
              <w:t>) в сети Интернет</w:t>
            </w:r>
          </w:p>
          <w:p>
            <w:pPr>
              <w:tabs>
                <w:tab w:val="left" w:pos="2079"/>
              </w:tabs>
              <w:spacing w:before="3" w:after="0" w:line="240" w:lineRule="auto"/>
              <w:ind w:left="38" w:right="49" w:firstLine="5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079"/>
              </w:tabs>
              <w:spacing w:before="3" w:after="0" w:line="240" w:lineRule="auto"/>
              <w:ind w:left="38" w:right="49" w:firstLine="5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Привлечение аптечных организаций частной формы собственности для работы в сельской местности, размещение в открытом доступе информации о наличии и количестве аптечных организаций на территории муниципальных образований области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 xml:space="preserve">На территории района по заказам жителей сельских населенных пунктов осуществляется выездное обслуживание по доставке лекарственных средств. 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35" w:right="-41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комплексного подхода в реализации психолого-педагогических мер, направленных на обеспечение и развитие детей с ограниченными возможностями здоровья, их ранней диагностики, социализации и реабилитации, включающей в себя информационно-разъяснительную, психолого-педагогическую, консультационную помощь их родителям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Arial" w:hAnsi="Arial" w:eastAsia="Arial" w:cs="Arial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 w:fill="FFFFFF"/>
              </w:rPr>
              <w:t> 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</w:rPr>
              <w:t> В 202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  <w:lang w:val="ru-RU"/>
              </w:rPr>
              <w:t>2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</w:rPr>
              <w:t xml:space="preserve"> году детские сады Прохоровского района посещали 3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  <w:lang w:val="ru-RU"/>
              </w:rPr>
              <w:t>8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  <w:lang w:val="ru-RU"/>
              </w:rPr>
              <w:t>детей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</w:rPr>
              <w:t xml:space="preserve"> с ограниченными возможностями здоровья. Общая численность педагогических работников, оказывающих психолого-педагогическую, коррекционную помощь детям с ОВЗ – 1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  <w:lang w:val="ru-RU"/>
              </w:rPr>
              <w:t>9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</w:rPr>
              <w:t xml:space="preserve"> чел. (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  <w:lang w:val="ru-RU"/>
              </w:rPr>
              <w:t>9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</w:rPr>
              <w:t xml:space="preserve">-педагогов–психологов, 5 учителей–логопедов,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  <w:lang w:val="ru-RU"/>
              </w:rPr>
              <w:t>4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highlight w:val="none"/>
                <w:shd w:val="clear"/>
              </w:rPr>
              <w:t xml:space="preserve"> дефектолога, 1 тьютер).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35" w:right="-41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Организационное, нормативное и правовое сопровождение по вопросам создания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Обращений по вопросам создания субъектов негосударственного сектора не поступало.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35" w:right="-41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 специалистов,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  <w:t> В дошкольных учреждениях района проводится информационная и методическая поддержка  специалистами-коррекционниками: 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  <w:t xml:space="preserve">-педагогов – психологов, 5 учителей – логопедов,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 w:bidi="ar-SA"/>
              </w:rPr>
              <w:t xml:space="preserve"> дефектолога, 1 тьютер</w:t>
            </w:r>
          </w:p>
          <w:p>
            <w:pPr>
              <w:pStyle w:val="206"/>
              <w:ind w:left="-57" w:right="-57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социальных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2.4.1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 xml:space="preserve">На территории района негосударственной организацией, предоставляющей социальные услуги является АНО Иоанно-Кронштадский Митрополичий реабилитационный центр «Воскресенье».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Центр «Воскресенье» ежегодно участвует в конкурсах президентских грантов, для привлечения денежных средств для оказания услуг.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2.4.2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 xml:space="preserve">Методическая  и консультационная помощь оказывается АНО Иоанно-Кронштадский Митрополичий реабилитационный центр «Воскресенье».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Информирование потребителей о негосударственных поставщиках социальных услуг посредством размещения информации на сайтах администрации района и поставщиков социальных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Жилищно-коммунальный комплекс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теплоснабжения (производство тепловой энергии)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администрации Прохоровского района представлены ссылки на сайты  ресурсоснабжающих организаций, осуществляющих на территории района подключение (технологическое присоединение) к источникам тепло-, водоснабжения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Информирование жителей района о преимуществе раздельного сбора мусора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spacing w:line="230" w:lineRule="auto"/>
              <w:ind w:left="-57" w:right="-57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Информирование жителей района о преимуществе раздельного сбора мусора размещения на сайте администрации и в местной газете «Истоки».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и проведение обучающих семинаров жителей области о преимуществе раздельного сбора мусора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spacing w:line="230" w:lineRule="auto"/>
              <w:ind w:left="-57" w:right="-57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Главами администраций поселений Прохоровского района  в 2022  г. проведены мероприятия по информированию граждан о преимуществе раздельного сбора мусора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spacing w:line="230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Мероприятия программы  «Формирование современной городской среды на территории Прохоровского района» реализованы в  2022 году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914"/>
                <w:tab w:val="left" w:pos="3980"/>
              </w:tabs>
              <w:spacing w:after="0" w:line="240" w:lineRule="auto"/>
              <w:ind w:left="6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sz w:val="24"/>
              </w:rPr>
              <w:t>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мероприятий,направленных</w:t>
            </w:r>
          </w:p>
          <w:p>
            <w:pPr>
              <w:spacing w:before="5" w:after="0" w:line="240" w:lineRule="auto"/>
              <w:ind w:left="61" w:right="14" w:firstLine="1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на повышение доли граждан, принявших участие в решении вопросов развития городской среды,от общего количества граждан в возрасте от 14 лет,проживающих   в   муниципальных  образованиях,на   территории  которых  реализуются  проекты по созданию комфортной городской среды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spacing w:line="233" w:lineRule="auto"/>
              <w:ind w:left="-57" w:right="-57"/>
              <w:jc w:val="both"/>
            </w:pPr>
            <w:r>
              <w:rPr>
                <w:color w:val="000000"/>
                <w:sz w:val="24"/>
                <w:szCs w:val="24"/>
                <w:shd w:val="clear" w:color="FFFFFF" w:fill="FFFFFF"/>
              </w:rPr>
              <w:t>Управлением строительства, архитектуры, ЖКХ, транспорта и дорожного хозяйства проведены</w:t>
            </w:r>
            <w:r>
              <w:rPr>
                <w:sz w:val="24"/>
                <w:szCs w:val="24"/>
              </w:rPr>
              <w:t xml:space="preserve"> сходы граждан,  направленные на решение вопросов развития городской среды и благоустройства</w:t>
            </w:r>
          </w:p>
          <w:p>
            <w:pPr>
              <w:spacing w:after="0" w:line="240" w:lineRule="auto"/>
              <w:ind w:left="70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Обеспечение контроля за полнотой и своевременностью размещения данных органами местного самоуправления информации в государственной информационной системе жилищно-коммунального хозяйства в соответствии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spacing w:line="233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Информация о реализации программы по формированию современной городской среды размещена на официальном сайте администрации Прохоровского района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565"/>
                <w:tab w:val="left" w:pos="2867"/>
                <w:tab w:val="left" w:pos="4225"/>
                <w:tab w:val="left" w:pos="4776"/>
              </w:tabs>
              <w:spacing w:after="0" w:line="240" w:lineRule="auto"/>
              <w:ind w:left="5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открытых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конкурсов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по отбору управляющих 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для управления многоквартирными домами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59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Открытые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конкурсы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по отбору управляющих 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для управления многоквартирными домами в 2022 г. не проводились.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3.5.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ритуальных услуг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органами местного самоуправления не вносились изменений в нормативные правовые акты, административные регламенты предоставления услуг на рынке ритуальных услуг.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 2022 году мероприятия по постановке на кадастровый учет и оформления прав собственности на земельные участки кладбищ не проводились. Причиной тому послужило отсутствие внесения изменений в Правила землепользования и застройки.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реестр субъектов предпринимательской деятельности осуществляющих  деятельность на рынке ритуальных услуг на территории Прохоровского района.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Топливно-энергетический комплекс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4.1.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нефтепродуктов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организаций, предоставляющих услуги на рынке нефтепродуктов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>Организации, осуществляющие розничную реализацию нефтепродуктов, включены в реестр торговых объектов Прохоровского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4.2.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газомоторного топлива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4.2.1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2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    сети     объектов     заправки</w:t>
            </w:r>
          </w:p>
          <w:p>
            <w:pPr>
              <w:spacing w:before="6" w:after="0" w:line="240" w:lineRule="auto"/>
              <w:ind w:left="118" w:right="77" w:hanging="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транспортных средств природным газом (метаном)на       территории        Белгородской       области в соответствии с планом мероприятий («дорожной картой»)  по  реализации  пилотного  проекта «Развитие    рынка      газомоторного      топлива в Белгородской области»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района осуществляет деятельность 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</w:rPr>
              <w:t>МАЗС (МЕТАН) ПРОХОРОВКА "БЕЛНЕФТЬ"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Координация работы по переоборудованию транспортных средств жителями и организациями области на использование природного газа (метана) в качестве моторного топлива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территории района проводится информационная компания по переоборудованию транспортных средств жителями и организациями района на использование природного газа (метана) в качестве моторного топлив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Транспортно-логистический комплекс</w:t>
            </w:r>
          </w:p>
          <w:p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Муниципальные контракты заключены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 01 января 2022 года по 30 июня 2022 года,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 01 июля 2022г. по 31 января 2022г.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взаимодействия перевозчиков с  администрацией Прохоровского района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Взаимодействие с перевозчиками по изменению регулируемых тарифов  по муниципальным маршрутам производится по мере необходимости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Разработка, утверждение и размещение на официальном сайте администраций Прохоровского района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образования «Прохоровский район» №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969 от 09.10.2018 года «Об утверждении Положения о комиссии по организации регулярных пассажирских перевозок на территории муниципального образования «Прохоровский район» размещено на сайте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Ведение на официальном сайте администрации Прохоровского района реестров муниципальных маршрутов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Реестр маршрутов регулярных перевозок ведется, распоряжение №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21-р  от 27.01.2022 г. об утверждении реестра муниципальных маршрутов регулярных перевозок муниципального района "Прохоровский район"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Мониторинг производится, периодичность - ежеквартальная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Контроль требований за соблюдением юридическими лицами и индивидуальными предпринимателями, в части перевозок пассажиров и багажа осуществляется ежеквартально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lang w:val="ru-RU"/>
              </w:rPr>
              <w:t xml:space="preserve"> г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Муниципальные контракты заключены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 01 января 2022 года по 30 июня 2022 года,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73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 01 июля 2022г по 31 января 2022г.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взаимодействия перевозчиков с  администрацией Прохоровского района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Взаимодействие с перевозчиками по изменению регулируемых тарифов  по муниципальным маршрутам производится 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Установление единых путей подъезда к автовокзалам и автостанциям с учетом требований безопасности дорожного движения и снижения нагрузки на улично-дорожную сеть населенных пунктов в рамках бережливого проекта «Подготовка заключений о наличии или отсутствии оснований для отказа в установлении межрегиональных маршрутов регулярных перевозок»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Мониторинг производится,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периодичность - ежеквартальная</w:t>
            </w: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Разработка, утверждение и размещение на официальном сайте Прохоровского района нормативных правовых актов, регулирующих сферу организации перевозок по межмуниципальным маршрутам регулярных перевозок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образования «Прохоровский район» №969 от 09.10.2018 года «Об утверждении Положения о комиссии по организации регулярных пассажирских перевозок на территории муниципального образования «Прохоровский район» размещено на сайте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Ведение на официальном сайте Прохоровского района реестров межмуниципальных маршрутов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Реестр маршрутов регулярных перевозок ведется, распоряжение №21-р  от 27.01.2022 г. об утверждении реестра муниципальных маршрутов регулярных перевозок муниципального района "Прохоровский район"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пассажиропотока на межмуниципальных маршрутах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Мониторинг производится, периодичность - ежеквартальная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администрации Прохоровского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официальном сайте администрации Прохоровского района размещены нормативные правовые акты, регулирующих сферу организации перевозок легковым такси.Реестр выданных разрешений на осуществление деятельности по перевозке пассажиров и багажа легковым такси размещен на сайте Управления автомобильных дорог общего пользования и транспорта Белгородской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Формирование реестра предприятий, оказывающих услуги по ремонту автотранспортных средств, и размещение его на сайте администрации Прохоровского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Сформирован  реестр предприятий, оказывающих услуги по ремонту автотранспортных средств.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Информация размещена на сайте администрации района.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на официальном сайте администрации Прохоровского района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официальном сайте администрации района в разделе «Малый бизнес» постоянно обновляется нормативно правовая, методическая и просветительская информация для предпринимателей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 управлении экономического развития  оказывается информационно-консультационная помощь, субъектам предпринимательства осуществляющим и планирующим осуществлять  деятельность на рынке оказания услуг по ремонту автотранспортных средств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6.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IT-комплекс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6.1.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6.1.3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Style w:val="59"/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 мониторинга подключения к сети Интернет населенных пунктов</w:t>
            </w:r>
            <w:r>
              <w:rPr>
                <w:rStyle w:val="59"/>
                <w:rFonts w:ascii="Times New Roman" w:hAnsi="Times New Roman" w:eastAsia="Times New Roman" w:cs="Times New Roman"/>
                <w:sz w:val="24"/>
              </w:rPr>
              <w:t xml:space="preserve">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widowControl w:val="0"/>
              <w:jc w:val="both"/>
            </w:pPr>
            <w:r>
              <w:rPr>
                <w:sz w:val="24"/>
                <w:szCs w:val="24"/>
              </w:rPr>
              <w:t>Мониторинг подключения к сети интернет проводится ежемесячно.</w:t>
            </w:r>
          </w:p>
          <w:p>
            <w:pPr>
              <w:spacing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6.1.2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2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Оказание   содействия   организации   связи,</w:t>
            </w:r>
          </w:p>
          <w:p>
            <w:pPr>
              <w:spacing w:after="0" w:line="240" w:lineRule="auto"/>
              <w:ind w:left="127" w:right="72" w:firstLine="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оказывающим   универсальные   услуги   связи,в получении и (или) строительстве сооружений связи    и    помещений,     предназначенных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для оказания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универсальных услуг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</w:rPr>
              <w:t>связи</w:t>
            </w:r>
          </w:p>
          <w:p>
            <w:pPr>
              <w:spacing w:after="0" w:line="240" w:lineRule="auto"/>
              <w:ind w:left="121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19" w:right="89" w:firstLine="3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 связи, оказывающим универсальные услуги связи, оказывается помощь в решении возникающих вопросов: размещения оборудования связи на высотных позициях и заключения договоров аренды, ускоренного выделения земли под установку высотной позиции, подключения электроэнергии и др.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6.2.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IT-услуг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944"/>
              </w:tabs>
              <w:spacing w:after="0" w:line="240" w:lineRule="auto"/>
              <w:ind w:left="119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7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</w:rPr>
            </w:pPr>
            <w:r>
              <w:rPr>
                <w:rStyle w:val="208"/>
                <w:b w:val="0"/>
                <w:bCs w:val="0"/>
                <w:color w:val="auto"/>
                <w:sz w:val="24"/>
                <w:szCs w:val="24"/>
              </w:rPr>
              <w:t>Разработка и реализация информационного портала и мобильного приложения, позволяющего жителям района направлять обращения, предложения и отзывы о жизни в районе, в том числе о состоянии конкурентной среды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7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highlight w:val="yellow"/>
              </w:rPr>
            </w:pPr>
            <w:r>
              <w:rPr>
                <w:rStyle w:val="208"/>
                <w:b w:val="0"/>
                <w:bCs w:val="0"/>
                <w:sz w:val="24"/>
              </w:rPr>
              <w:t>Для эффективного диалога между органами муниципальной власти района и жителями района используются социальные сети и официальный сайт администрации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7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</w:rPr>
            </w:pPr>
            <w:r>
              <w:rPr>
                <w:rStyle w:val="208"/>
                <w:b w:val="0"/>
                <w:bCs w:val="0"/>
                <w:color w:val="auto"/>
                <w:sz w:val="24"/>
                <w:szCs w:val="24"/>
              </w:rPr>
              <w:t xml:space="preserve">Внедрение современных информационных коммуникационных технологий, направленных на оптимизацию деятельности органов местного самоуправления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7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highlight w:val="yellow"/>
              </w:rPr>
            </w:pPr>
            <w:r>
              <w:rPr>
                <w:rStyle w:val="208"/>
                <w:b w:val="0"/>
                <w:bCs/>
                <w:sz w:val="24"/>
              </w:rPr>
              <w:t>Все работники органов местного самоуправления пользуются инфраструктурой  электронного правительства, СМЭВ,  работают на площадках проектного управления, ГАСУ «Управления» и других информационных системах.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7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0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</w:rPr>
              <w:t>7. Строительный комплекс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7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08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жилищного строительства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  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7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08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«Новая жизнь», «Новая жизнь-ИЖС», «Новая жизнь-районы области»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2022 году Прохоровский район не участвовал в реализации региональных проектов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проекта по предоставлению муниципальных услуг в градостроительной сфере в электронном виде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4"/>
              <w:ind w:left="34" w:right="-1" w:firstLine="142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Регламенты услуг  в градостроительной сфере разработаны  и размещены в свободном доступе на официальном сайте администрации района.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Заявки на оказание муниципальных услуг осуществляются через МФЦ.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 реализации проекта по внедрению Стандарта качества жилья на территории Белгородской области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 и стимулирование внедрения новых подходов к формированию внешнего облика и архитектуры жилых зданий, отвечающего потребностям, ценностям и интересам жителей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государственно-частного партнерства в строительстве, включая различные системы концессионных отношений при строительстве и эксплуатации инфраструктурных объектов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  реализация государственно-частного партнерства, в том числе заключение концессионных соглашений в сфере  строительства, на территории Прохоровского района не производилось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 обучающих семинарах-совещаниях с участием застройщиков по вопросам прохождения процедур для получения разрешения на строительство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обучающих семинаров-совещаний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вопросам прохождения процедур для получения разрешения на строительство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с участием застройщиков не производилось.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644"/>
                <w:tab w:val="left" w:pos="4164"/>
              </w:tabs>
              <w:spacing w:after="0" w:line="240" w:lineRule="auto"/>
              <w:ind w:firstLine="42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Реализация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перераспределенных полномочий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в сфере </w:t>
            </w:r>
            <w:r>
              <w:rPr>
                <w:rFonts w:ascii="Times New Roman" w:hAnsi="Times New Roman" w:eastAsia="Times New Roman" w:cs="Times New Roman"/>
                <w:sz w:val="24"/>
              </w:rPr>
              <w:t>градостроительной деятельности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22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оказание муниципальных услуг осуществляются через МФЦ.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3048"/>
              </w:tabs>
              <w:spacing w:after="0" w:line="240" w:lineRule="auto"/>
              <w:ind w:left="133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мероприятий по недопущению укрупнения лотов при проведении закупочных процедур в сфере дорожной деятельности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при проведении закупочных процедур в сфере дорожной деятельности не допускалось объединение разных объектов закупок в одну процедуру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мероприятий по сокращению сроков приемки выполненных работ по результатам исполнения заключенных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Приемка выполненных работ по заключенным муниципальным контрактам проводилась,  сроки обеспечения своевременной оплаты были предусмотрены пунктами муниципальных контрактов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совещаниях, обучающих семинарах с подрядными организациями – потенциальными участниками закупок по рассмотрению изменений законодательства, проблемных аспектов участия в электронных аукционах, оказание помощи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принималось постоянное участие в проводимых обучающих семинарах, совещаниях с подрядными организациями  по результатам изменений в законодательстве, по вопросам участия в электронных аукционах, подаче документации на электронную площадку и т.д.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кадастровых и землеустроительных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7.4.1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3650"/>
              </w:tabs>
              <w:spacing w:after="0" w:line="240" w:lineRule="auto"/>
              <w:ind w:left="11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Осуществление муниципальных закупок на выполнение кадастровых     и     землеустроительных    работ с соблюдением равных условий для обеспечения конкуренции между участниками закупок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hd w:val="clear" w:color="FFFFFF" w:fill="FFFFFF"/>
              <w:spacing w:before="2" w:after="0" w:line="240" w:lineRule="auto"/>
              <w:ind w:left="116" w:right="90" w:firstLine="3"/>
              <w:jc w:val="both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Заключение     муниципальных       контрактов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по результатам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электронной процедуры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в соответствии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с Федеральным законом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от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апреля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2013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года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№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44-ФЗ</w:t>
            </w:r>
          </w:p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контроля за исполнением кадастровыми инженерами, осуществляющими деятельность на территории области, положения о предельных максимальных ценах на кадастровые работы в отношении отдельных видов объектов недвижимого имущества и земельных участков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Цены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на кадастровые  работы в отношении отдельных видов объектом недвижимого имущества и земельных участков определяется в соответствии с муниципальными контрактами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>Срок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ru-RU"/>
              </w:rPr>
              <w:t xml:space="preserve"> выполнения процедуры согласования (утверждения) схем расположения земельных участков на КПТ составляет не более 10 календарных дней.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и выполнение на территории района комплексных кадастровых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За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2022 год количество объектов недвижимости и земельных участков, внесенных в ЕГРН с границами, установленными в соответствии с требованиями законодательства Российской Федерации составило 4119 ед.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мероприятий, мотивирующих правообладателей земельных участков на выполнение кадастровых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В 2022 году комитетом имущественных, земельных отношений и правового обеспечения администрации района продолжались претензионно-исковые и  разъяснительные  работы в отношении собственников объектов недвижимости, земельные участки под которыми не оформлены в соответствии с законодательством.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в средствах массовой информации публикаций по вопросам кадастровой деятельности, осуществляемой на территории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highlight w:val="none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официальном сайте администрации района в регулярном режиме проводится публикация информационных материалов по вопросам кадастровой деятельности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</w:t>
            </w: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Агропромышленный комплекс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реализации сельскохозяйственной продукции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Привлечение малых форм хозяйствования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образовательных, социальных и закрытых учреждений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крестьянскими (фермерскими) хозяйствами и индивидуальными предпринимателями, занятыми в сельском хозяйстве на территории  района, оказывалась материальная помощь (в виде продуктов питания, овощей открытого грунта) для организации горячего питания в ЦРБ. Также овощами открытого грунта и картофелем, произведенным малыми формами хозяйствования на безвозмездной основе снабжались образовательные учреждения района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Реализация проектов по развитию системы сельскохозяйственной потребительской кооперации на территории Прохоровского района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на территории Прохоровского района был зарегистрирован сельскохозяйственный потребительский кооператив СССПок «Петровский». Основная цель данного кооператива – это оказание услуг по выращиванию, сбору, хранению и реализации картофеля своим членам (малым формам хозяйствования). Данным кооперативом будет реализован на территории района проект по строительству картофелехранилища и покупке специализированной техники. Для реализации данного проекта кооператив получил государственную поддержку в виде гранта. Стоимость проекта более 112 млн. рублей.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Оказание информационной и методологической поддержки малым формам хозяйствования и сельскохозяйственным потребительским кооперативам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района в разделе «Сельское хозяйство и АПК» во вкладке «ГРАНТЫ» представлена нормативная база, а также условия проведения конкурсного отбора проектов, претендующих на получение государственной поддержки в виде грантов, требования к заявителям, цели расходования гранта.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странице управления в социальных сетях на постоянной основе публикуются новости о направлениях распределения средств государственной поддержки в отрасли сельского хозяйства.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племенного животноводства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Осуществление мониторинга деятельности племенных предприятий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ind w:left="-57" w:right="-57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Ежемесячно проводится  мониторинг производственных показателей деятельности племенных предприятий района - реализация племенного поголовья. ООО «Нива» согласуется график реализации.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семеноводства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8.3.1</w:t>
            </w: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 научно-практических конференциях      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ind w:left="-57" w:right="-57"/>
              <w:rPr>
                <w:rFonts w:hint="default"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 режиме видео конференцсвязи были проведены  конференций, посвященных вопросам: «Достижения в сфере производства, подработки и использования семенного материала», «Работа в системе ГИС Зерно», «Элитное семеноводство», «Распространение передового опыта в производстве семян масличных культур отечественной селекции». В декабре 2022 года на территории района прошла конференция «Выполнение 2 этапа биологической системы земледелия».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 Иные рынки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Сфера наружной рекламы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Отделом градостроительной деятельности, архитектуры, ландшафтного обустройства и озеленения на постоянной основе проводятся мероприятия по выявлению и осуществлению демонтажа незаконных рекламных конструкций на территории района.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перечня нормативных правовых актов, регулирующих сферу наружной рекламы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городского и сельских поселений на территории Прохоровского района, а также регламенты предоставления муниципальных услуг «Выдача разрешения на установку и эксплуатацию рекламных конструкций на соответствующей территории, аннулирование такого разрешения», «Установка информационной вывески, согласование дизайн-проекта размещения вывески» в 2022 году были размещены на официальном сайте администрации Прохоровского района, а также городского и сельских поселений. В настоящий момент ведутся работы по актуализации данных регламентов. По окончании процедуры новые регламенты будут размещены на официальном сайте администрации.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Недопущение установки и эксплуатации рекламных конструкций с разрешением на установку и эксплуатацию таких конструкций на территории района, невключенных в схему размещения рекламных конструкций муниципального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недопущению установки и эксплуатации рекламных конструкций, невключенных в схему размещения рекламных конструкций муниципального образования, ведутся в рабочем порядке.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 актуализации схем размещения рекламных конструкций на территории района решается в рабочем порядке.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финансовых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tabs>
                <w:tab w:val="center" w:pos="1947"/>
              </w:tabs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Style w:val="210"/>
                <w:rFonts w:eastAsia="PT Sans"/>
                <w:color w:val="auto"/>
                <w:sz w:val="24"/>
                <w:szCs w:val="24"/>
              </w:rPr>
              <w:t>9.2.3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образовательных, информационно-просветительских мероприятий для бизнеса, в том числе потенциальных и действующих субъектов МСП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Управлением экономического развития на регулярной основе проводятся консультации потенциальных  и действующих предпринимателей    о возможности получения мер государственной и муниципальной поддержки. 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информационно-просветительских материалов для населения и бизнеса области в СМИ и сети Интернет о перспективных финансовых инструментах, продуктах, новых финансовых технологиях, изменениях законодательства в части, касающейся рынка финансовых услуг 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>Информация о мерах государственной и муниципальной поддержки, изменениях налогового законодательства, других финансовых услугах   размещена и периодически актуализируется на официальном сайте администрации района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направления органами местного самоуправления,  подведомственными учреждениям указаний или рекомендаций о необходимости получения отдельных услуг и/или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Проведены совещания с руководителями предприятий и организаций Прохоровского района о не нарушении антимонопольного законодательства в рамках свободы права работника выбора кредитной организации для получения заработной платы с использованием банковских карт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0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>
            <w:pPr>
              <w:pStyle w:val="206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Выплата денежных средств производится путем перечисления на персонифицированные социальные счета граждан                          в учреждениях кредитных организаций, либо через предприятия почтовой связи                      в соответствии с заявлением граждан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туристических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9.3.1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Организация и проведение событийных мероприятий на территории региона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1.Патриотическая акция "Гимн Жизни, Весне и Победе". 2.Концертная программа, посвященная Дню Победы.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Мероприятие «День скорби и памяти», Всероссийская патриотическая акция "Свеча памяти".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4.Торжественное мероприятие празднования 79- годовщины  Курской битвы и Прохоровского танкового сражения.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  <w:t>9.3.2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before="10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Освещение в СМИ и сети Интернет проводимых на территории региона событийных мероприятий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1.Патриотическая акция "Гимн Жизни, Весне и Победе"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"https://vk.com/wall-161224524?day=31052022&amp;w=wall-161224524_3271%2Fall"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https://vk.com/wall-161224524?day=31052022&amp;w=wall-161224524_3271%2Fall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Концертная программа, посвященная Дню Победы</w:t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https://vk.com/wall-161224524?day=31052022&amp;w=wall-161224524_3276%2Fall</w:t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2.Всероссийская патриотическая акция "Свеча памяти"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"https://vk.com/wall-161224524?day=30062022&amp;w=wall-161224524_3414%2Fall"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https://vk.com/wall-161224524?day=30062022&amp;w=wall-161224524_3414%2Fall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Мероприятие «День скорби и памяти»</w:t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"https://vk.com/wall-161224524?day=30062022&amp;w=wall-161224524_3415%2Fall"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https://vk.com/wall-161224524?day=30062022&amp;w=wall-161224524_3415%2Fall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Концертная программа, посвящённая Дню молодёжи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"https://vk.com/wall-161224524?day=20072022&amp;w=wall-161224524_3426%2Fall"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https://vk.com/wall-161224524?day=20072022&amp;w=wall-161224524_3426%2Fall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Торжественное мероприятие празднования 79- годовщины Курской битвы и Прохоровского танкового сражения.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"https://vk.com/wall-161224524?day=20072022&amp;w=wall-161224524_3435%2Fall"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https://vk.com/wall-161224524?day=20072022&amp;w=wall-161224524_3435%2Fall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IX Межрегиональный фестиваль-состязание «Я — русский крестьянин»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"https://vk.com/wall-161224524?day=30112022&amp;w=wall-161224524_3458%2Fall"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https://vk.com/wall-161224524?day=30112022&amp;w=wall-161224524_3458%2Fall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Праздник в честь Дня Воздушно-десантных войск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"https://vk.com/wall-161224524?day=30112022&amp;w=wall-161224524_3475%2Fall"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https://vk.com/wall-161224524?day=30112022&amp;w=wall-161224524_3475%2Fall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Уличный фестиваль "Белгородское лето"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"https://vk.com/wall-161224524?day=30112022&amp;w=wall-161224524_3521%2Fall"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https://vk.com/wall-161224524?day=30112022&amp;w=wall-161224524_3521%2Fall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pStyle w:val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Фестиваль инвалидов по зрению "Старые песни о главном"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"https://vk.com/wall-161224524?day=30112022&amp;w=wall-161224524_3642%2Fall"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https://vk.com/wall-161224524?day=30112022&amp;w=wall-161224524_3642%2Fall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Концертная программа, посвященная Дню матери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"https://vk.com/wall-161224524?day=30112022&amp;w=wall-161224524_3766%2Fall"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https://vk.com/wall-161224524?day=30112022&amp;w=wall-161224524_3766%2Fall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в сфере торговли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156"/>
                <w:tab w:val="left" w:pos="4579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Организация нестационарной торговли н территории муниципальных образований области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 территории Прохоровского района по состоянию на 01.01.2023 г.  осуществляют деятельность 30 объектов нестационарной торговли.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    реестра     схем     размещения</w:t>
            </w:r>
          </w:p>
          <w:p>
            <w:pPr>
              <w:spacing w:before="15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нестационарных торговых объектов н размещения его на сайте администрации района</w:t>
            </w:r>
          </w:p>
          <w:p>
            <w:pPr>
              <w:tabs>
                <w:tab w:val="left" w:pos="2156"/>
                <w:tab w:val="left" w:pos="4579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Размещение нестационарных торговых объектов на земельных участках, находящихся в государственной и муниципальной собственности, осуществляется в соответствии со схемой, утверждённой постановлением администрации муниципального района «Прохоровский район» от 27 января 2023 года №42 «Об утверждении схемы размещения нестационарных торговых объектов на территории Прохоровского района».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Размещение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н</w:t>
            </w:r>
            <w:r>
              <w:rPr>
                <w:rFonts w:ascii="Times New Roman" w:hAnsi="Times New Roman" w:eastAsia="Times New Roman" w:cs="Times New Roman"/>
                <w:sz w:val="24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официальных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сайтах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нормативных правовых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актов,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регулирующих деятельность нестационарных торговых объектов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Нормативно – правовые акты, регулирующие порядок размещения нестационарных торговых объектов на территории Прохоровского района, размещены на официальном сайте органов местного самоуправления муниципального района «Прохоровский район».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799"/>
                <w:tab w:val="left" w:pos="3149"/>
              </w:tabs>
              <w:spacing w:before="14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Оказание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информационно-консультационной помощи субъектам предпринимательства,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осуществляющим </w:t>
            </w:r>
            <w:r>
              <w:rPr>
                <w:rFonts w:ascii="Times New Roman" w:hAnsi="Times New Roman" w:eastAsia="Times New Roman" w:cs="Times New Roman"/>
                <w:sz w:val="24"/>
              </w:rPr>
              <w:t>и планирующим осуществлять организацию нестационарной торговли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1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Потенциальным и действующим на территории района хозяйствующим субъектам оказывается консультационная помощь по вопросам организации нестационарной торговли.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6"/>
        </w:rPr>
        <w:t>Системные мероприятия, направленные на развитие конкурентной среды в Прохоровском районе Белгородской области</w:t>
      </w:r>
    </w:p>
    <w:tbl>
      <w:tblPr>
        <w:tblStyle w:val="12"/>
        <w:tblW w:w="148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279"/>
        <w:gridCol w:w="2143"/>
        <w:gridCol w:w="5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реализации </w:t>
            </w:r>
          </w:p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Результат выполнения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Организация деятельности районного межведомственного координационного совета при главе района по защите интересов субъектов малого и среднего предпринимательства, развитию конкуренции и улучшению инвестиционного климата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2022 году проведено 3 заседания  коллегиального органа </w:t>
            </w:r>
          </w:p>
          <w:p>
            <w:pPr>
              <w:pStyle w:val="205"/>
              <w:contextualSpacing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Внесение изменений в перечень товарных рынков</w:t>
            </w:r>
          </w:p>
          <w:p>
            <w:pPr>
              <w:pStyle w:val="205"/>
              <w:rPr>
                <w:sz w:val="24"/>
              </w:rPr>
            </w:pPr>
          </w:p>
          <w:p>
            <w:pPr>
              <w:pStyle w:val="205"/>
              <w:rPr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before="567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Постановлением администрации муниципального района «Прохоровский район» от 09.03.2022 г  №178 «Об утверждении плана мероприятий  («дорожной карты») по содействию развития конкуренции в муниципальном районе «Прохоровский район» утвержден актуальный перечень товарных рынков</w:t>
            </w:r>
          </w:p>
          <w:p>
            <w:pPr>
              <w:pStyle w:val="205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Прохоровском  районе (далее – муниципальный план мероприятий)   по реализации курируемых мероприятий регионального плана мероприятий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Постановлением администрации муниципального района «Прохоровский район» от 09.03.2022 г  №178 «Об утверждении плана мероприятий  («дорожной карты») по содействию развития конкуренции в муниципальном районе «Прохоровский район» </w:t>
            </w:r>
            <w:r>
              <w:rPr>
                <w:rFonts w:ascii="Times New Roman" w:hAnsi="Times New Roman" w:eastAsia="PT Sans" w:cs="Times New Roman"/>
                <w:color w:val="000000"/>
                <w:sz w:val="24"/>
                <w:szCs w:val="24"/>
              </w:rPr>
              <w:t>актуализирован план мероприятий «дорожная карта» по содействию  развитию конкуренции в Прохоровском районе.</w:t>
            </w:r>
          </w:p>
          <w:p>
            <w:pPr>
              <w:pStyle w:val="205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Участие в семинарах, рабочих совещаниях, круглых столах по вопросам развития конкуренции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 xml:space="preserve">Работники администрации Прохоровского района принимали в 2022 году участие в рабочих совещаниях в режиме ВКС </w:t>
            </w:r>
          </w:p>
          <w:p>
            <w:pPr>
              <w:pStyle w:val="209"/>
              <w:spacing w:after="0"/>
              <w:ind w:left="0" w:firstLine="283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мониторинга состояния                              и развития конкуренции на товарных рынках Прохоровского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Ежегодно   проводится мониторинг результатов выполнения целевых показателей   ведомственного плана мероприятий «дорожной карты» по содействию развитию конкуренции в Прохоровском районе</w:t>
            </w:r>
          </w:p>
          <w:p>
            <w:pPr>
              <w:pStyle w:val="209"/>
              <w:spacing w:after="0"/>
              <w:ind w:left="0" w:firstLine="283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Размещение на официальных сайтах органов исполнительной власти и местного самоуправления, ответственным за реализацию государственной политики по развитию конкуренции в Белгородской области,  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Интернет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  <w:p>
            <w:pPr>
              <w:pStyle w:val="205"/>
              <w:rPr>
                <w:sz w:val="24"/>
                <w:szCs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05"/>
              <w:jc w:val="left"/>
              <w:rPr>
                <w:sz w:val="24"/>
                <w:szCs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  <w:szCs w:val="24"/>
              </w:rPr>
              <w:t>Информация по содействию развитию конкуренции размещена на официальном сайте  муниципального района «Прохоровский район» в разделах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конкуренции» https://proxorovka-r31.gosweb.gosuslugi.ru/deyatelnost/napravleniya-deyatelnosti/razvitie-konkurentsii/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«Антимонопольный комплаенс» https://proxorovka-r31.gosweb.gosuslugi.ru/deyatelnost/napravleniya-deyatelnosti/antimonopolnyy-komplaens/</w:t>
            </w:r>
          </w:p>
          <w:p>
            <w:pPr>
              <w:pStyle w:val="209"/>
              <w:spacing w:after="0"/>
              <w:ind w:left="0" w:firstLine="283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Подготовка доклада о состоянии и развитии конкурентной среды на территории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 xml:space="preserve">Ежегодно подготавливается информация о реализации плана мероприятий («дорожной карты») по содействию развитию конкуренции на территории района </w:t>
            </w:r>
          </w:p>
          <w:p>
            <w:pPr>
              <w:pStyle w:val="205"/>
              <w:contextualSpacing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i/>
                <w:sz w:val="24"/>
              </w:rPr>
              <w:t xml:space="preserve">3 специалиста 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highlight w:val="white"/>
              </w:rPr>
              <w:t xml:space="preserve">10-14 октября 2022 года – обучение по программе повышения квалификации на тему «Антимонопольный комплаенс. Практика применения» (ОАУ «Институт региональной кадровой политики» 32 академических часа);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</w:rPr>
              <w:t xml:space="preserve">52 специалиста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- декабрь 2022 г.  –обучающие мероприятия, проведенные уполномоченными подразделениями ОМСУ.</w:t>
            </w:r>
          </w:p>
          <w:p>
            <w:pPr>
              <w:pStyle w:val="20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изменение в </w:t>
            </w:r>
            <w:r>
              <w:rPr>
                <w:sz w:val="24"/>
                <w:szCs w:val="24"/>
              </w:rPr>
              <w:t>постановление администрации муниципального района Прохоровский район «Об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Прохоровского района», правовые акты обеспечивающие его исполнение органами местного самоуправления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05"/>
              <w:ind w:right="-31"/>
              <w:jc w:val="left"/>
              <w:rPr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Постановление администрации муниципального района «Прохоровский район» от 2 июля 2019 года № 616 «Об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«Прохоровский район»</w:t>
            </w:r>
          </w:p>
          <w:p>
            <w:pPr>
              <w:pStyle w:val="20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Составление перечня</w:t>
            </w:r>
            <w:r>
              <w:rPr>
                <w:sz w:val="24"/>
                <w:szCs w:val="24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>
              <w:rPr>
                <w:sz w:val="24"/>
                <w:szCs w:val="24"/>
              </w:rPr>
              <w:t xml:space="preserve">органов местного самоуправления области за 3 предыдущих календарных года 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1 февраля</w:t>
            </w: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>В 2022 году проведен  анализ выявленных нарушений антимонопольного законодательства в деятельности органа исполнительной власти области за 3 предшествующих календарных года (наличие предостережений, предупреждений, штрафов, жалоб, возбужденных дел)</w:t>
            </w:r>
          </w:p>
          <w:p>
            <w:pPr>
              <w:pStyle w:val="20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 администрации Прохоровского района, 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5648" w:type="dxa"/>
            <w:noWrap/>
            <w:vAlign w:val="center"/>
          </w:tcPr>
          <w:p>
            <w:pPr>
              <w:keepNext/>
              <w:keepLines/>
              <w:spacing w:before="320" w:after="0" w:line="240" w:lineRule="auto"/>
              <w:jc w:val="both"/>
            </w:pPr>
            <w:r>
              <w:fldChar w:fldCharType="begin"/>
            </w:r>
            <w:r>
              <w:instrText xml:space="preserve"> HYPERLINK "https://admprohorovka.ru/media/site_platform_media/2020/8/17/434-r.pdf"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hd w:val="clear" w:color="FFFFFF" w:fill="FFFFFF"/>
              </w:rPr>
              <w:t xml:space="preserve">Распоряжение администрации муниципального района "Прохоровский район" от 5 августа 2022 года </w:t>
            </w:r>
            <w:r>
              <w:rPr>
                <w:rFonts w:ascii="Segoe UI Symbol" w:hAnsi="Segoe UI Symbol" w:eastAsia="Segoe UI Symbol" w:cs="Segoe UI Symbol"/>
                <w:color w:val="000000"/>
                <w:spacing w:val="6"/>
                <w:sz w:val="24"/>
                <w:shd w:val="clear" w:color="FFFFFF" w:fill="FFFFFF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hd w:val="clear" w:color="FFFFFF" w:fill="FFFFFF"/>
              </w:rPr>
              <w:t xml:space="preserve"> 226-р "Об утверждении внутренних документов, обеспечивающих управления рисками нарушения антимонопольного законодательства администрации Прохоровского района"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hd w:val="clear" w:color="FFFFFF" w:fill="FFFFFF"/>
              </w:rPr>
              <w:fldChar w:fldCharType="end"/>
            </w:r>
          </w:p>
          <w:p>
            <w:pPr>
              <w:pStyle w:val="20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анализа нормативных правовых актов администрации муниципального района «Прохоровский район»,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>
            <w:pPr>
              <w:pStyle w:val="205"/>
              <w:ind w:right="-31"/>
              <w:rPr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>В 2022 году нарушений антимонопольного законодательства допущенных при составлении нормативно правовых актов не выявлено.</w:t>
            </w:r>
          </w:p>
          <w:p>
            <w:pPr>
              <w:pStyle w:val="20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анализа учредительных документов организаций, подведомственных органам местного самоуправления района, с целью профилактики риска наделения данных организаций функциями и правами органов исполнительной власти и местного самоуправления области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 ходе анализа учредительных документов организаций, подведомственных органам местного самоуправления района, с целью профилактики риска наделения данных организаций функциями и правами органов исполнительной власти и местного самоуправления области замечаний и предложений от организаций и граждан не поступало.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Подготовка ежегодного доклада                                              об антимонопольном комплаенсе администрации Прохоровского района  и его размещение на официальном сайте соответствующего органа в разделе «Антимонопольный комплаенс»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Доклад об антимонопольном комплаенсе муниципального района «Прохоровский район» за 2022 год утвержден коллегиальным органом–межведомственным координационным советом при  главе администрации Прохоровского района по защите интересов субъектов  малого и среднего предпринимательства и улучшению инвестиционного климата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(протокол  </w:t>
            </w:r>
            <w:r>
              <w:rPr>
                <w:rFonts w:ascii="Times New Roman" w:hAnsi="Times New Roman" w:eastAsia="Segoe UI Symbol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 от 01.02.2023 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Развитие малого и среднего предпринимательства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1675"/>
                <w:tab w:val="left" w:pos="3061"/>
              </w:tabs>
              <w:spacing w:after="0" w:line="240" w:lineRule="auto"/>
              <w:ind w:left="98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Содействие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созданию индустриальных </w:t>
            </w:r>
          </w:p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</w:rPr>
              <w:t>(промышленных)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парков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 территории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территории Прохоровского района имеется инвестиционная площадка, подходящая для создания индустриального (промышленного) парка, расположенная по адресу: Прохоровский район, село Беленихино, площадью 4,23 га.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сегодняшний день заявок на создание частного индустриального парка от инвесторов в администрацию Прохоровского района не поступало.</w:t>
            </w:r>
          </w:p>
          <w:p>
            <w:pPr>
              <w:pStyle w:val="20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3178"/>
              </w:tabs>
              <w:spacing w:after="0" w:line="240" w:lineRule="auto"/>
              <w:ind w:left="12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Информирование потенциальных</w:t>
            </w:r>
          </w:p>
          <w:p>
            <w:pPr>
              <w:spacing w:before="3" w:after="0" w:line="240" w:lineRule="auto"/>
              <w:ind w:left="122" w:right="29" w:firstLine="3"/>
              <w:jc w:val="both"/>
              <w:rPr>
                <w:rFonts w:ascii="Times New Roman" w:hAnsi="Times New Roman" w:eastAsia="Times New Roman" w:cs="Times New Roman"/>
                <w:spacing w:val="1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и        действующих        предпринимателей о возможности получения мер государственной и муниципальной поддержки посредством средств массовой информацию, социальных сетей, наружной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рекламы.</w:t>
            </w:r>
          </w:p>
          <w:p>
            <w:pPr>
              <w:spacing w:before="3" w:after="0" w:line="240" w:lineRule="auto"/>
              <w:ind w:left="122" w:right="29" w:firstLine="3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tabs>
                <w:tab w:val="left" w:pos="1675"/>
                <w:tab w:val="left" w:pos="3061"/>
              </w:tabs>
              <w:spacing w:after="0" w:line="240" w:lineRule="auto"/>
              <w:ind w:left="98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Управлением экономического развития на регулярной основе проводятся консультации потенциальных  и действующих предпринимателей возможности получения мер   государственной и муниципальной поддержки,  а так же информация о мер государственной и муниципальной поддержки размещена и периодически актуализируется на официальном сайте администрации района, на официальных страницах в социальных сетях</w:t>
            </w:r>
          </w:p>
          <w:p>
            <w:pPr>
              <w:pStyle w:val="20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3. Снижение административных барьеров</w:t>
            </w:r>
          </w:p>
          <w:p>
            <w:pPr>
              <w:tabs>
                <w:tab w:val="left" w:pos="3178"/>
              </w:tabs>
              <w:spacing w:after="0" w:line="240" w:lineRule="auto"/>
              <w:ind w:left="12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2160"/>
                <w:tab w:val="left" w:pos="3610"/>
              </w:tabs>
              <w:spacing w:after="0" w:line="240" w:lineRule="auto"/>
              <w:ind w:left="14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Определение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состава имущества,</w:t>
            </w:r>
          </w:p>
          <w:p>
            <w:pPr>
              <w:tabs>
                <w:tab w:val="left" w:pos="2263"/>
                <w:tab w:val="left" w:pos="3065"/>
              </w:tabs>
              <w:spacing w:before="8" w:after="0" w:line="240" w:lineRule="auto"/>
              <w:ind w:left="151" w:right="28" w:hanging="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находящегося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 муниципальной собственности  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  <w:t>, не используемого для реализации функций</w:t>
            </w:r>
          </w:p>
          <w:p>
            <w:pPr>
              <w:spacing w:after="0" w:line="240" w:lineRule="auto"/>
              <w:ind w:left="111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и полномочий  :</w:t>
            </w:r>
          </w:p>
          <w:p>
            <w:pPr>
              <w:numPr>
                <w:ilvl w:val="0"/>
                <w:numId w:val="2"/>
              </w:numPr>
              <w:tabs>
                <w:tab w:val="left" w:pos="548"/>
                <w:tab w:val="left" w:pos="2942"/>
              </w:tabs>
              <w:spacing w:before="8" w:after="0" w:line="240" w:lineRule="auto"/>
              <w:ind w:left="111" w:right="28" w:firstLine="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составление плана-графика полной инвентаризации муниципального имущества, в том числе закрепленного за государственными предприятиями, учреждениями;</w:t>
            </w:r>
          </w:p>
          <w:p>
            <w:pPr>
              <w:numPr>
                <w:ilvl w:val="0"/>
                <w:numId w:val="2"/>
              </w:numPr>
              <w:tabs>
                <w:tab w:val="left" w:pos="256"/>
                <w:tab w:val="left" w:pos="3120"/>
                <w:tab w:val="left" w:pos="3596"/>
              </w:tabs>
              <w:spacing w:before="10" w:after="0" w:line="240" w:lineRule="auto"/>
              <w:ind w:left="115" w:right="44" w:hanging="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 инвентаризации муниципального имущества района,    определение имущества,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не используемого  для реализации </w:t>
            </w:r>
            <w:r>
              <w:rPr>
                <w:rFonts w:ascii="Times New Roman" w:hAnsi="Times New Roman" w:eastAsia="Times New Roman" w:cs="Times New Roman"/>
                <w:sz w:val="24"/>
              </w:rPr>
              <w:t>функций и полномочий органов;</w:t>
            </w:r>
          </w:p>
          <w:p>
            <w:pPr>
              <w:numPr>
                <w:ilvl w:val="0"/>
                <w:numId w:val="2"/>
              </w:numPr>
              <w:tabs>
                <w:tab w:val="left" w:pos="263"/>
              </w:tabs>
              <w:spacing w:before="2" w:after="0" w:line="240" w:lineRule="auto"/>
              <w:ind w:left="125" w:right="64" w:hanging="1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включение       указанного       имущества в программу приватизации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ind w:left="125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</w:rPr>
              <w:t xml:space="preserve">Решением Муниципального совета Прохоровского района от 23.12.2022г. № 592 </w:t>
            </w:r>
            <w:r>
              <w:rPr>
                <w:rFonts w:hint="default" w:ascii="Times New Roman" w:hAnsi="Times New Roman" w:cs="Times New Roman"/>
                <w:lang w:val="ru-RU"/>
              </w:rPr>
              <w:t>утверждён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Прогнозный план (программа) приватизации муниципального имущества, расположенного на территории муниципального района «Прохоровский район» на 2023-2025 годы, в который включено имущество, </w:t>
            </w:r>
            <w:r>
              <w:rPr>
                <w:rFonts w:hint="default" w:ascii="Times New Roman" w:hAnsi="Times New Roman" w:cs="Times New Roman"/>
              </w:rPr>
              <w:t>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самоуправления,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выявленное в результате инвентаризации.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3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Приватизация либо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перепрофилирование</w:t>
            </w:r>
          </w:p>
          <w:p>
            <w:pPr>
              <w:tabs>
                <w:tab w:val="left" w:pos="1950"/>
                <w:tab w:val="left" w:pos="2908"/>
                <w:tab w:val="left" w:pos="3547"/>
              </w:tabs>
              <w:spacing w:before="2" w:after="0" w:line="240" w:lineRule="auto"/>
              <w:ind w:left="128" w:right="14" w:hanging="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(изменение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целевого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назначения)</w:t>
            </w:r>
            <w:r>
              <w:rPr>
                <w:rFonts w:ascii="Times New Roman" w:hAnsi="Times New Roman" w:eastAsia="Times New Roman" w:cs="Times New Roman"/>
                <w:sz w:val="24"/>
              </w:rPr>
              <w:t>имущества, находящегося в муниципальной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собственности, не соответствующего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требованиям     отнесения    к   категории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>имущества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</w:rPr>
              <w:t xml:space="preserve">, предназначенного </w:t>
            </w:r>
            <w:r>
              <w:rPr>
                <w:rFonts w:ascii="Times New Roman" w:hAnsi="Times New Roman" w:eastAsia="Times New Roman" w:cs="Times New Roman"/>
                <w:sz w:val="24"/>
              </w:rPr>
              <w:t>для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реализации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функций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полномочий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органов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местного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самоуправления:</w:t>
            </w:r>
          </w:p>
          <w:p>
            <w:pPr>
              <w:spacing w:after="0" w:line="240" w:lineRule="auto"/>
              <w:ind w:left="145" w:right="49" w:hanging="8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-организация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проведение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публичных торгов по реализации указанного имущества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(изменение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целевого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назначения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имущества)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pPr>
              <w:ind w:left="-57" w:right="-57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За период 2022 года проведены торги по реализации имущества. Было реализовано 2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объекта  недвижимого имущества на общую сумму 66 000 (шестьдесят шесть тысяч) рубль 00 копеек, посредством публичного предложения.</w:t>
            </w:r>
          </w:p>
          <w:p>
            <w:pPr>
              <w:tabs>
                <w:tab w:val="left" w:pos="1649"/>
                <w:tab w:val="left" w:pos="2062"/>
                <w:tab w:val="left" w:pos="3921"/>
              </w:tabs>
              <w:spacing w:after="0" w:line="240" w:lineRule="auto"/>
              <w:ind w:left="138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2080"/>
                <w:tab w:val="left" w:pos="3440"/>
              </w:tabs>
              <w:spacing w:after="0" w:line="240" w:lineRule="auto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Реализация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плана мероприятий по реформированию 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областных государственных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 муниципальных унитарных предприятий, зарегистрированных на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территории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района </w:t>
            </w:r>
          </w:p>
          <w:p>
            <w:pPr>
              <w:spacing w:after="0" w:line="240" w:lineRule="auto"/>
              <w:ind w:left="13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11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 настоящее время на территории района зарегистрировано 1 муниципальное унитарное предприятие (МУП «Беленихинский кирпичный завод»), которое находится в стадии ликвидации. Дата ликвидации предприятия 1-е полугодие 2023 года.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91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Обеспечение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проведения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конкурентных процедур, предусмотренных законодательством,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государственными муниципальными </w:t>
            </w:r>
            <w:r>
              <w:rPr>
                <w:rFonts w:ascii="Times New Roman" w:hAnsi="Times New Roman" w:eastAsia="Times New Roman" w:cs="Times New Roman"/>
                <w:sz w:val="24"/>
              </w:rPr>
              <w:t>унитарными предприятиями,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и муниципальными учреждениями при   реализации   ими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предоставлении  </w:t>
            </w:r>
            <w:r>
              <w:rPr>
                <w:rFonts w:ascii="Times New Roman" w:hAnsi="Times New Roman" w:eastAsia="Times New Roman" w:cs="Times New Roman"/>
                <w:sz w:val="24"/>
              </w:rPr>
              <w:t>в пользование государственного и муниципального имущества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left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FFFFFF" w:fill="FFFFFF"/>
              </w:rPr>
              <w:t xml:space="preserve">Реализация муниципального имущества Прохоровского района  осуществляется в соответствии с Федеральным законом №178-ФЗ от 21 декабря 2001 года.  Муниципальные учреждения Прохоровского района при предоставлении в пользование муниципального имущества,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FFFFFF" w:fill="FFFFFF"/>
                <w:lang w:val="ru-RU"/>
              </w:rPr>
              <w:t>закреплённого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FFFFFF" w:fill="FFFFFF"/>
              </w:rPr>
              <w:t xml:space="preserve"> за ними в оперативное управление, руководствуются Федеральным законом от 26 июля 2006 года № 135-ФЗ «О защите конкуренции» (ст.17.1), приказом ФАС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shd w:val="clear" w:color="FFFFFF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shd w:val="clear" w:color="FFFFFF" w:fill="FFFFFF"/>
              </w:rPr>
              <w:instrText xml:space="preserve"> HYPERLINK "http://www.consultant.ru/document/cons_doc_LAW_97628/" \o "http://www.consultant.ru/document/cons_doc_LAW_97628/"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shd w:val="clear" w:color="FFFFFF" w:fill="FFFFFF"/>
              </w:rPr>
              <w:fldChar w:fldCharType="separate"/>
            </w:r>
            <w:r>
              <w:rPr>
                <w:rStyle w:val="16"/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FFFFFF" w:fill="FFFFFF"/>
              </w:rPr>
              <w:t>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договоров,...</w:t>
            </w:r>
            <w:r>
              <w:rPr>
                <w:rStyle w:val="16"/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FFFFFF" w:fill="FFFFFF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FFFFFF" w:fill="FFFFFF"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1932"/>
                <w:tab w:val="left" w:pos="2951"/>
              </w:tabs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Обеспечение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учета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государственного</w:t>
            </w:r>
          </w:p>
          <w:p>
            <w:pPr>
              <w:tabs>
                <w:tab w:val="left" w:pos="1087"/>
                <w:tab w:val="left" w:pos="3657"/>
              </w:tabs>
              <w:spacing w:after="0" w:line="240" w:lineRule="auto"/>
              <w:ind w:left="129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 муниципального имущества в соответствии с иными   </w:t>
            </w:r>
            <w:r>
              <w:rPr>
                <w:rFonts w:ascii="Times New Roman" w:hAnsi="Times New Roman" w:eastAsia="Times New Roman" w:cs="Times New Roman"/>
                <w:spacing w:val="23"/>
                <w:sz w:val="24"/>
              </w:rPr>
              <w:t>принципами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, установленными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Правительством </w:t>
            </w:r>
            <w:r>
              <w:rPr>
                <w:rFonts w:ascii="Times New Roman" w:hAnsi="Times New Roman" w:eastAsia="Times New Roman" w:cs="Times New Roman"/>
                <w:sz w:val="24"/>
              </w:rPr>
              <w:t>Российской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Федерации,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ведение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реестров государственного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 муниципального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имущества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едином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программном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продукте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12"/>
              <w:spacing w:before="0" w:beforeAutospacing="0" w:after="0" w:afterAutospacing="0"/>
              <w:jc w:val="center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pPr>
              <w:pStyle w:val="18"/>
              <w:spacing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Учёт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муниципального имущества Прохоровского района осуществляется в соответствии с Приказом Минэкономразвития РФ от 30.08.2011г. №424, Правилами ведения реестра муниципальной собственности,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утверждёнными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решением Муниципального совета Прохоровского района. В 2022 году администрацией  Прохоровского района проводилась работа в системе ПК БАРС по ведению реестров муниципальной собственности.</w:t>
            </w:r>
          </w:p>
          <w:p>
            <w:pPr>
              <w:pStyle w:val="18"/>
              <w:spacing w:line="283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фициальных сайтах органов местного самоуправления Прохоровского района  ежегодно размещается информация об объектах </w:t>
            </w:r>
            <w:r>
              <w:rPr>
                <w:rFonts w:cs="Times New Roman"/>
                <w:sz w:val="24"/>
                <w:szCs w:val="24"/>
                <w:lang w:val="ru-RU"/>
              </w:rPr>
              <w:t>учёта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имущества, входящего в состав муниципальной собственности муниципального района «Прохоровский район». Также информация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проведении аукционов размещается </w:t>
            </w: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</w:rPr>
              <w:t>в сети Интернет на сайте органов местного самоуправления, на сайте оператора электронной площадки ООО «РТС-тендер» www.rts-tender.ru, на официальном сайте Российской Федерации www.torgi.gov.ru/</w:t>
            </w: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12"/>
                <w:sz w:val="24"/>
                <w:szCs w:val="24"/>
              </w:rPr>
              <w:t>.</w:t>
            </w:r>
          </w:p>
          <w:p>
            <w:pPr>
              <w:pStyle w:val="18"/>
              <w:spacing w:line="283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постоянной основе проводится анализ имущества, </w:t>
            </w:r>
            <w:r>
              <w:rPr>
                <w:rFonts w:cs="Times New Roman"/>
                <w:sz w:val="24"/>
                <w:szCs w:val="24"/>
                <w:lang w:val="ru-RU"/>
              </w:rPr>
              <w:t>закреплённого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 муниципальными учреждениями, находящимися на территории Прохоровского района, с целью выявления неиспользуемых или неэффективно используемых объектов и вовлечения  их в имущественную поддержку.</w:t>
            </w:r>
          </w:p>
          <w:p>
            <w:pPr>
              <w:spacing w:after="0" w:line="240" w:lineRule="auto"/>
              <w:ind w:left="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pStyle w:val="205"/>
              <w:ind w:right="-31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  <w:highlight w:val="yellow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В Прохоровском районе реализуется целевая модель «Получение разрешения на строительство и территориальное планирование» позволяющая сократить сроки предоставления услуги. </w:t>
            </w:r>
            <w:r>
              <w:rPr>
                <w:rFonts w:ascii="Times New Roman" w:hAnsi="Times New Roman" w:eastAsia="Times New Roman" w:cs="Times New Roman"/>
                <w:b w:val="0"/>
                <w:color w:val="auto"/>
                <w:sz w:val="24"/>
                <w:highlight w:val="none"/>
              </w:rPr>
              <w:t>Срок оказания услуги составляет 5 рабочих дней.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Среди Заказчиков Прохоровского района проведены работы по размещению закупок, товаров, услуг с использованием электронного магазина (малых закупок) Белгородской области, а также на официальном сайте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  <w:highlight w:val="white"/>
                <w:lang w:val="en-US"/>
              </w:rPr>
              <w:t>akupki</w:t>
            </w:r>
            <w:r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  <w:highlight w:val="white"/>
                <w:lang w:val="en-US"/>
              </w:rPr>
              <w:t>gov</w:t>
            </w:r>
            <w:r>
              <w:rPr>
                <w:sz w:val="24"/>
                <w:szCs w:val="24"/>
                <w:highlight w:val="white"/>
              </w:rPr>
              <w:t>. Условная экономия в 2022 году составила 67,4 млн. руб, в т.ч. эл.маркет 7,3 млн.руб.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Проведение закупок для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В 2022 году среди субъектов малого предпринимательства, социально ориентированных некоммерческих организаций разыграно контактов на сумму 223,97 млн. руб, в том числе с привлечением к исполнению контракта субподрядчиков, соисполнителей из числа субъектов малого предпринимательства на сумму 11,04 млн.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закупок малого объема                               для государственных и муниципальных нужд с использованием Электронного маркета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14"/>
              <w:shd w:val="clear" w:color="FFFFFF" w:fill="FFFFFF" w:themeFill="background1"/>
              <w:ind w:right="-31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Среди Заказчиков Прохоровского района проведены работы по размещению закупок, товаров, услуг с использованием электронного магазина (малых закупок) Белгородской области. В 2022 году с помощью данного ресурса заключено контрактов на сумму   105,2 млн. рублей.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rStyle w:val="213"/>
                <w:b w:val="0"/>
                <w:sz w:val="24"/>
                <w:szCs w:val="24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муниципальных нужд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ind w:right="-31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Разработаны и утверждены нормативы и нормативные затраты на обеспечение функций администрации Прохоровского района, включая подведомственные ей </w:t>
            </w:r>
            <w:r>
              <w:rPr>
                <w:sz w:val="24"/>
                <w:szCs w:val="24"/>
                <w:highlight w:val="white"/>
                <w:lang w:val="ru-RU" w:eastAsia="en-US"/>
              </w:rPr>
              <w:t>казённые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учреждения.Постановление № 1149 от 30.12.2016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Развитие сети детских технопарков «Кванториум» на территории Белгородской области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В 202</w:t>
            </w:r>
            <w:r>
              <w:rPr>
                <w:rFonts w:hint="default"/>
                <w:sz w:val="24"/>
                <w:szCs w:val="24"/>
                <w:highlight w:val="white"/>
                <w:lang w:val="ru-RU"/>
              </w:rPr>
              <w:t>2</w:t>
            </w:r>
            <w:r>
              <w:rPr>
                <w:sz w:val="24"/>
                <w:szCs w:val="24"/>
                <w:highlight w:val="white"/>
              </w:rPr>
              <w:t xml:space="preserve"> году </w:t>
            </w:r>
            <w:r>
              <w:rPr>
                <w:rFonts w:hint="default"/>
                <w:sz w:val="24"/>
                <w:szCs w:val="24"/>
                <w:highlight w:val="white"/>
                <w:lang w:val="ru-RU"/>
              </w:rPr>
              <w:t>61</w:t>
            </w:r>
            <w:r>
              <w:rPr>
                <w:sz w:val="24"/>
                <w:szCs w:val="24"/>
                <w:highlight w:val="white"/>
              </w:rPr>
              <w:t xml:space="preserve"> обучающи</w:t>
            </w:r>
            <w:r>
              <w:rPr>
                <w:sz w:val="24"/>
                <w:szCs w:val="24"/>
                <w:highlight w:val="white"/>
                <w:lang w:val="ru-RU"/>
              </w:rPr>
              <w:t>йся</w:t>
            </w:r>
            <w:r>
              <w:rPr>
                <w:sz w:val="24"/>
                <w:szCs w:val="24"/>
                <w:highlight w:val="white"/>
              </w:rPr>
              <w:t xml:space="preserve"> образовательных учреждений Прохоровского района принял участие в обучающих мероприятиях мобильного технопарка «Кванториум»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Создание материально-технической базы для реализации основных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дополнительных общеобразовательных программ цифрового, естественно-научного,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05"/>
              <w:rPr>
                <w:sz w:val="24"/>
                <w:highlight w:val="yellow"/>
              </w:rPr>
            </w:pPr>
            <w:r>
              <w:rPr>
                <w:sz w:val="24"/>
              </w:rPr>
              <w:t>Существуют центры «Точка роста» в МБОУ «Прохоровская гимназия», МБОУ «Холоднянская СОШ», МБОУ «Журавская СОШ», МБОУ «Призначенская СОШ», МБОУ «Радьковская СОШ», ОГБОУ «Беленихинская СОШ им. А.С. Касатонова», 1 сентября 2023 года центры «Точка роста» будут открыты в МБОУ «Кривошеевская СОШ» и МБОУ «Ржавецкая СОШ», сейчас идет подготовка к их открытию.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Информирование граждан о возможностях трудоустройства за пределами места постоянного проживания, в том числе                                       на территориях приоритетного привлечения трудовых ресурсов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>Население района может воспользоваться через  сети интернет  Общероссийской базы вакансий «Работа в России» для получения информации о возможностях трудоустройства за пределами места постоянного проживания</w:t>
            </w:r>
          </w:p>
          <w:p>
            <w:pPr>
              <w:pStyle w:val="205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05"/>
              <w:rPr>
                <w:sz w:val="24"/>
              </w:rPr>
            </w:pPr>
            <w:r>
              <w:rPr>
                <w:sz w:val="24"/>
                <w:szCs w:val="24"/>
              </w:rPr>
              <w:t>Мониторинг деятельности органов службы занятости населения области                                  по наполнению информационно-аналитической системы Общероссийской базы вакансий «Работа в России»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PT Sans" w:cs="Times New Roman"/>
                <w:color w:val="000000"/>
                <w:sz w:val="24"/>
              </w:rPr>
              <w:t>Пользователям портала «Работа в России» доступны вакансии организаций, являющихся участниками программы повышения мобильности трудовых ресурсов – они собраны в отдельном разделе. Соискатель может получить список соответствующих предложений о трудоустройстве, ознакомиться с информацией о том, какую поддержку при переезде оказывает тот или иной работодатель.</w:t>
            </w:r>
          </w:p>
          <w:p>
            <w:pPr>
              <w:pStyle w:val="205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1786"/>
                <w:tab w:val="left" w:pos="3064"/>
                <w:tab w:val="left" w:pos="3661"/>
              </w:tabs>
              <w:spacing w:after="0" w:line="240" w:lineRule="auto"/>
              <w:ind w:left="112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Форума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 конкурсов</w:t>
            </w:r>
          </w:p>
          <w:p>
            <w:pPr>
              <w:spacing w:after="0" w:line="240" w:lineRule="auto"/>
              <w:ind w:left="102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«Предприниматель года» </w:t>
            </w:r>
          </w:p>
          <w:p>
            <w:pPr>
              <w:pStyle w:val="205"/>
              <w:ind w:right="-3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ind w:left="124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Администрацией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района постоянно проводятся мероприятия по п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опуляризаци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и вовлечению в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 xml:space="preserve">       предпринимательск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ую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деятельность.</w:t>
            </w:r>
          </w:p>
          <w:p>
            <w:pPr>
              <w:pStyle w:val="205"/>
              <w:ind w:firstLine="120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  <w:lang w:val="ru-RU"/>
              </w:rPr>
              <w:t xml:space="preserve">В 2022 году один предприниматель Прохоровского района принял участие в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</w:rPr>
              <w:t>областно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  <w:lang w:val="ru-RU"/>
              </w:rPr>
              <w:t>м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</w:rPr>
              <w:t xml:space="preserve"> конкурс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  <w:lang w:val="ru-RU"/>
              </w:rPr>
              <w:t>е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</w:rPr>
              <w:t>«Предприниматель года»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  <w:lang w:val="ru-RU"/>
              </w:rPr>
              <w:t>.</w:t>
            </w:r>
          </w:p>
          <w:p>
            <w:pPr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территории Прохоровского района в 2022 году были реализованы  проекты Губернатора Белгородской области «Новые возможности» и «Новые возможности 2.0»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В результате: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обучение с наставниками про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шли 20 потенциальных индивидуальных предпринимателя; зарегистрировались в качестве ИП 3 субъекта МСП; н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FFFFFF" w:fill="FFFFFF"/>
              </w:rPr>
              <w:t>ачали собственный бизнес как плательщики налога на профессиональный доход (самозанятые)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shd w:val="clear" w:color="FFFFFF" w:fill="FFFFFF"/>
                <w:lang w:val="ru-RU"/>
              </w:rPr>
              <w:t xml:space="preserve">                9 граждан района.</w:t>
            </w:r>
          </w:p>
          <w:p>
            <w:pPr>
              <w:pStyle w:val="205"/>
              <w:ind w:firstLine="120"/>
              <w:rPr>
                <w:rFonts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FFFFFF" w:fill="FFFFFF"/>
                <w:lang w:val="ru-RU"/>
              </w:rPr>
            </w:pPr>
          </w:p>
          <w:p>
            <w:pPr>
              <w:pStyle w:val="205"/>
              <w:ind w:firstLine="95"/>
              <w:rPr>
                <w:rFonts w:ascii="Arial" w:hAnsi="Arial" w:eastAsia="Arial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color="FFFFFF" w:fill="FFFFFF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29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Обеспечение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участия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потребителей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товаров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и услуг </w:t>
            </w:r>
            <w:r>
              <w:rPr>
                <w:rFonts w:ascii="Times New Roman" w:hAnsi="Times New Roman" w:eastAsia="Times New Roman" w:cs="Times New Roman"/>
                <w:sz w:val="24"/>
              </w:rPr>
              <w:t>субъектов естественных монополий,задействованных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рамках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общественного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контроля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за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деятельностью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субъектов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естественных монополий, при согласовани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схем</w:t>
            </w:r>
            <w:r>
              <w:rPr>
                <w:rFonts w:hint="default" w:ascii="Times New Roman" w:hAnsi="Times New Roman" w:eastAsia="Times New Roman" w:cs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территориального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планирования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муниципального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района,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генеральных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планов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поселений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</w:tc>
        <w:tc>
          <w:tcPr>
            <w:tcW w:w="5648" w:type="dxa"/>
            <w:noWrap/>
            <w:vAlign w:val="center"/>
          </w:tcPr>
          <w:p>
            <w:pPr>
              <w:tabs>
                <w:tab w:val="left" w:pos="1574"/>
                <w:tab w:val="left" w:pos="2665"/>
                <w:tab w:val="left" w:pos="3676"/>
                <w:tab w:val="left" w:pos="4012"/>
              </w:tabs>
              <w:spacing w:after="0" w:line="240" w:lineRule="auto"/>
              <w:ind w:left="135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бщественные обсуждения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в отношении схемы территориального планирования муниципального района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Прохоровский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район»,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утверждённой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решением муниципального совета от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№ 144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 проводились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      возможност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   подачи</w:t>
            </w:r>
          </w:p>
          <w:p>
            <w:pPr>
              <w:tabs>
                <w:tab w:val="left" w:pos="1471"/>
                <w:tab w:val="left" w:pos="2100"/>
                <w:tab w:val="left" w:pos="2259"/>
                <w:tab w:val="left" w:pos="2883"/>
                <w:tab w:val="left" w:pos="3780"/>
                <w:tab w:val="left" w:pos="4051"/>
                <w:tab w:val="left" w:pos="4286"/>
              </w:tabs>
              <w:spacing w:before="2" w:after="0" w:line="240" w:lineRule="auto"/>
              <w:ind w:left="135" w:right="48" w:firstLine="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Физическими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юридическими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лицами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заявок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электронном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виде на       технологическое       присоединение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электрическ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 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теплоснабжения,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централизованным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водоснабжения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водоотведения,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обеспечение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сокращения 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сроков технологического присоединения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подготовки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документов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      возможност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      подачи</w:t>
            </w:r>
          </w:p>
          <w:p>
            <w:pPr>
              <w:tabs>
                <w:tab w:val="left" w:pos="142"/>
                <w:tab w:val="left" w:pos="2665"/>
                <w:tab w:val="left" w:pos="3676"/>
                <w:tab w:val="left" w:pos="4012"/>
              </w:tabs>
              <w:spacing w:after="0" w:line="240" w:lineRule="auto"/>
              <w:ind w:left="135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ф</w:t>
            </w:r>
            <w:r>
              <w:rPr>
                <w:rFonts w:ascii="Times New Roman" w:hAnsi="Times New Roman" w:eastAsia="Times New Roman" w:cs="Times New Roman"/>
                <w:sz w:val="24"/>
              </w:rPr>
              <w:t>изическими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юридическими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лицами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заявок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э</w:t>
            </w:r>
            <w:r>
              <w:rPr>
                <w:rFonts w:ascii="Times New Roman" w:hAnsi="Times New Roman" w:eastAsia="Times New Roman" w:cs="Times New Roman"/>
                <w:sz w:val="24"/>
              </w:rPr>
              <w:t>лектронном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виде на       технологическое       присоединение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электрическ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 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теплоснабжения,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централизованным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водоснабжения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водоотведения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предусмотрено только при подключении к электросетям путем подачи заявки на электронной платформе «ТП РФ». Сроки технологического присоединения соответствуют регламентам.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21" w:type="dxa"/>
            <w:noWrap/>
            <w:vAlign w:val="center"/>
          </w:tcPr>
          <w:p>
            <w:pPr>
              <w:pStyle w:val="2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возможности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подачи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физическими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лицами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заявок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через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многофункциональные центры предоставления государственных и муниципальных услуг, на технологическое присоединение объектов индивидуального жилищного строительства к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электрическ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 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теплоснабжения,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централизованным 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водоснабжения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водоотведения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</w:t>
            </w: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>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tabs>
                <w:tab w:val="left" w:pos="142"/>
                <w:tab w:val="left" w:pos="2665"/>
                <w:tab w:val="left" w:pos="3676"/>
                <w:tab w:val="left" w:pos="4012"/>
              </w:tabs>
              <w:spacing w:after="0" w:line="240" w:lineRule="auto"/>
              <w:ind w:left="135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настоящий момент на территории района отсутствует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возможност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ь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подачи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физическими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лицами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заявок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через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многофункциональные центры предоставления государственных и муниципальных услуг, на технологическое присоединение объектов индивидуального жилищного строительства к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электрическ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  <w:lang w:val="ru-RU"/>
              </w:rPr>
              <w:t>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highlight w:val="none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 xml:space="preserve">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highlight w:val="none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к 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теплоснабжения,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централизованным системам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водоснабжения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highlight w:val="none"/>
              </w:rPr>
              <w:t>водоотведения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701" w:right="1134" w:bottom="85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altName w:val="Yu Gothic UI"/>
    <w:panose1 w:val="020B0503020203020204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•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56A59"/>
    <w:rsid w:val="4F9164D8"/>
    <w:rsid w:val="730212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PT Sans" w:hAnsi="PT Sans" w:eastAsia="PT Sans" w:cs="PT Sans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7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58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60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61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62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63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64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65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5">
    <w:name w:val="endnote reference"/>
    <w:semiHidden/>
    <w:unhideWhenUsed/>
    <w:qFormat/>
    <w:uiPriority w:val="99"/>
    <w:rPr>
      <w:vertAlign w:val="superscript"/>
    </w:rPr>
  </w:style>
  <w:style w:type="character" w:styleId="16">
    <w:name w:val="Hyperlink"/>
    <w:unhideWhenUsed/>
    <w:qFormat/>
    <w:uiPriority w:val="99"/>
    <w:rPr>
      <w:color w:val="0563C1" w:themeColor="hyperlink"/>
      <w:u w:val="single"/>
    </w:rPr>
  </w:style>
  <w:style w:type="paragraph" w:styleId="17">
    <w:name w:val="Balloon Text"/>
    <w:basedOn w:val="1"/>
    <w:link w:val="2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8">
    <w:name w:val="Body Text Indent 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FFFFFF" w:fill="FFFFFF"/>
      <w:spacing w:after="120" w:line="240" w:lineRule="auto"/>
      <w:ind w:left="283"/>
      <w:jc w:val="both"/>
    </w:pPr>
    <w:rPr>
      <w:rFonts w:ascii="Times New Roman" w:hAnsi="Times New Roman" w:eastAsia="Times New Roman" w:cs="Times New Roman"/>
      <w:sz w:val="16"/>
      <w:szCs w:val="16"/>
      <w:lang w:val="ru-RU" w:eastAsia="ru-RU" w:bidi="ar-SA"/>
    </w:rPr>
  </w:style>
  <w:style w:type="paragraph" w:styleId="19">
    <w:name w:val="endnote text"/>
    <w:basedOn w:val="1"/>
    <w:link w:val="20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0">
    <w:name w:val="caption"/>
    <w:basedOn w:val="1"/>
    <w:next w:val="1"/>
    <w:semiHidden/>
    <w:unhideWhenUsed/>
    <w:qFormat/>
    <w:uiPriority w:val="35"/>
    <w:rPr>
      <w:b/>
      <w:bCs/>
      <w:color w:val="5B9BD5" w:themeColor="accent1"/>
      <w:sz w:val="18"/>
      <w:szCs w:val="18"/>
    </w:rPr>
  </w:style>
  <w:style w:type="paragraph" w:styleId="21">
    <w:name w:val="annotation text"/>
    <w:basedOn w:val="1"/>
    <w:link w:val="21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22">
    <w:name w:val="annotation subject"/>
    <w:basedOn w:val="21"/>
    <w:next w:val="21"/>
    <w:link w:val="216"/>
    <w:semiHidden/>
    <w:unhideWhenUsed/>
    <w:uiPriority w:val="99"/>
    <w:rPr>
      <w:b/>
      <w:bCs/>
    </w:rPr>
  </w:style>
  <w:style w:type="paragraph" w:styleId="23">
    <w:name w:val="footnote text"/>
    <w:basedOn w:val="1"/>
    <w:link w:val="20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4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5">
    <w:name w:val="header"/>
    <w:basedOn w:val="1"/>
    <w:link w:val="7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6">
    <w:name w:val="toc 9"/>
    <w:basedOn w:val="1"/>
    <w:next w:val="1"/>
    <w:unhideWhenUsed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8">
    <w:name w:val="toc 1"/>
    <w:basedOn w:val="1"/>
    <w:next w:val="1"/>
    <w:unhideWhenUsed/>
    <w:qFormat/>
    <w:uiPriority w:val="39"/>
    <w:pPr>
      <w:spacing w:after="57"/>
    </w:pPr>
  </w:style>
  <w:style w:type="paragraph" w:styleId="29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30">
    <w:name w:val="table of figures"/>
    <w:basedOn w:val="1"/>
    <w:next w:val="1"/>
    <w:unhideWhenUsed/>
    <w:qFormat/>
    <w:uiPriority w:val="99"/>
    <w:pPr>
      <w:spacing w:after="0"/>
    </w:pPr>
  </w:style>
  <w:style w:type="paragraph" w:styleId="31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32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33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4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5">
    <w:name w:val="Title"/>
    <w:basedOn w:val="1"/>
    <w:next w:val="1"/>
    <w:link w:val="66"/>
    <w:qFormat/>
    <w:uiPriority w:val="10"/>
    <w:pPr>
      <w:spacing w:before="300"/>
      <w:contextualSpacing/>
    </w:pPr>
    <w:rPr>
      <w:sz w:val="48"/>
      <w:szCs w:val="48"/>
    </w:rPr>
  </w:style>
  <w:style w:type="paragraph" w:styleId="36">
    <w:name w:val="footer"/>
    <w:basedOn w:val="1"/>
    <w:link w:val="74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7">
    <w:name w:val="Subtitle"/>
    <w:basedOn w:val="1"/>
    <w:next w:val="1"/>
    <w:link w:val="67"/>
    <w:qFormat/>
    <w:uiPriority w:val="11"/>
    <w:pPr>
      <w:spacing w:before="200"/>
    </w:pPr>
    <w:rPr>
      <w:sz w:val="24"/>
      <w:szCs w:val="24"/>
    </w:rPr>
  </w:style>
  <w:style w:type="table" w:styleId="38">
    <w:name w:val="Table Grid"/>
    <w:basedOn w:val="1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0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41">
    <w:name w:val="Heading 3 Char"/>
    <w:basedOn w:val="11"/>
    <w:uiPriority w:val="9"/>
    <w:rPr>
      <w:rFonts w:ascii="Arial" w:hAnsi="Arial" w:eastAsia="Arial" w:cs="Arial"/>
      <w:sz w:val="30"/>
      <w:szCs w:val="30"/>
    </w:rPr>
  </w:style>
  <w:style w:type="character" w:customStyle="1" w:styleId="42">
    <w:name w:val="Heading 4 Char"/>
    <w:basedOn w:val="11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3">
    <w:name w:val="Heading 5 Char"/>
    <w:basedOn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4">
    <w:name w:val="Heading 6 Char"/>
    <w:basedOn w:val="11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5">
    <w:name w:val="Heading 7 Char"/>
    <w:basedOn w:val="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6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7">
    <w:name w:val="Heading 9 Char"/>
    <w:basedOn w:val="11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8">
    <w:name w:val="Title Char"/>
    <w:basedOn w:val="11"/>
    <w:uiPriority w:val="10"/>
    <w:rPr>
      <w:sz w:val="48"/>
      <w:szCs w:val="48"/>
    </w:rPr>
  </w:style>
  <w:style w:type="character" w:customStyle="1" w:styleId="49">
    <w:name w:val="Subtitle Char"/>
    <w:basedOn w:val="11"/>
    <w:qFormat/>
    <w:uiPriority w:val="11"/>
    <w:rPr>
      <w:sz w:val="24"/>
      <w:szCs w:val="24"/>
    </w:rPr>
  </w:style>
  <w:style w:type="character" w:customStyle="1" w:styleId="50">
    <w:name w:val="Quote Char"/>
    <w:qFormat/>
    <w:uiPriority w:val="29"/>
    <w:rPr>
      <w:i/>
    </w:rPr>
  </w:style>
  <w:style w:type="character" w:customStyle="1" w:styleId="51">
    <w:name w:val="Intense Quote Char"/>
    <w:uiPriority w:val="30"/>
    <w:rPr>
      <w:i/>
    </w:rPr>
  </w:style>
  <w:style w:type="character" w:customStyle="1" w:styleId="52">
    <w:name w:val="Header Char"/>
    <w:basedOn w:val="11"/>
    <w:qFormat/>
    <w:uiPriority w:val="99"/>
  </w:style>
  <w:style w:type="character" w:customStyle="1" w:styleId="53">
    <w:name w:val="Caption Char"/>
    <w:qFormat/>
    <w:uiPriority w:val="99"/>
  </w:style>
  <w:style w:type="character" w:customStyle="1" w:styleId="54">
    <w:name w:val="Footnote Text Char"/>
    <w:uiPriority w:val="99"/>
    <w:rPr>
      <w:sz w:val="18"/>
    </w:rPr>
  </w:style>
  <w:style w:type="character" w:customStyle="1" w:styleId="55">
    <w:name w:val="Endnote Text Char"/>
    <w:uiPriority w:val="99"/>
    <w:rPr>
      <w:sz w:val="20"/>
    </w:rPr>
  </w:style>
  <w:style w:type="paragraph" w:customStyle="1" w:styleId="56">
    <w:name w:val="TOC Heading"/>
    <w:unhideWhenUsed/>
    <w:uiPriority w:val="39"/>
    <w:rPr>
      <w:rFonts w:ascii="Times New Roman" w:hAnsi="Times New Roman" w:eastAsia="SimSun" w:cs="Times New Roman"/>
    </w:rPr>
  </w:style>
  <w:style w:type="character" w:customStyle="1" w:styleId="57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58">
    <w:name w:val="Заголовок 2 Знак"/>
    <w:link w:val="3"/>
    <w:uiPriority w:val="9"/>
    <w:rPr>
      <w:rFonts w:ascii="Arial" w:hAnsi="Arial" w:eastAsia="Arial" w:cs="Arial"/>
      <w:sz w:val="34"/>
    </w:rPr>
  </w:style>
  <w:style w:type="character" w:customStyle="1" w:styleId="59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60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1">
    <w:name w:val="Заголовок 5 Знак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2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3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4">
    <w:name w:val="Заголовок 8 Знак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5">
    <w:name w:val="Заголовок 9 Знак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66">
    <w:name w:val="Название Знак"/>
    <w:link w:val="35"/>
    <w:qFormat/>
    <w:uiPriority w:val="10"/>
    <w:rPr>
      <w:sz w:val="48"/>
      <w:szCs w:val="48"/>
    </w:rPr>
  </w:style>
  <w:style w:type="character" w:customStyle="1" w:styleId="67">
    <w:name w:val="Подзаголовок Знак"/>
    <w:link w:val="37"/>
    <w:qFormat/>
    <w:uiPriority w:val="11"/>
    <w:rPr>
      <w:sz w:val="24"/>
      <w:szCs w:val="24"/>
    </w:rPr>
  </w:style>
  <w:style w:type="paragraph" w:styleId="68">
    <w:name w:val="Quote"/>
    <w:basedOn w:val="1"/>
    <w:next w:val="1"/>
    <w:link w:val="69"/>
    <w:qFormat/>
    <w:uiPriority w:val="29"/>
    <w:pPr>
      <w:ind w:left="720" w:right="720"/>
    </w:pPr>
    <w:rPr>
      <w:i/>
    </w:rPr>
  </w:style>
  <w:style w:type="character" w:customStyle="1" w:styleId="69">
    <w:name w:val="Цитата 2 Знак"/>
    <w:link w:val="68"/>
    <w:qFormat/>
    <w:uiPriority w:val="29"/>
    <w:rPr>
      <w:i/>
    </w:rPr>
  </w:style>
  <w:style w:type="paragraph" w:styleId="70">
    <w:name w:val="Intense Quote"/>
    <w:basedOn w:val="1"/>
    <w:next w:val="1"/>
    <w:link w:val="7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customStyle="1" w:styleId="71">
    <w:name w:val="Выделенная цитата Знак"/>
    <w:link w:val="70"/>
    <w:qFormat/>
    <w:uiPriority w:val="30"/>
    <w:rPr>
      <w:i/>
    </w:rPr>
  </w:style>
  <w:style w:type="character" w:customStyle="1" w:styleId="72">
    <w:name w:val="Верхний колонтитул Знак"/>
    <w:link w:val="25"/>
    <w:qFormat/>
    <w:uiPriority w:val="99"/>
  </w:style>
  <w:style w:type="character" w:customStyle="1" w:styleId="73">
    <w:name w:val="Footer Char"/>
    <w:link w:val="36"/>
    <w:qFormat/>
    <w:uiPriority w:val="99"/>
  </w:style>
  <w:style w:type="character" w:customStyle="1" w:styleId="74">
    <w:name w:val="Нижний колонтитул Знак"/>
    <w:link w:val="36"/>
    <w:qFormat/>
    <w:uiPriority w:val="99"/>
  </w:style>
  <w:style w:type="table" w:customStyle="1" w:styleId="75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Plain Table 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fill="F1F1F1" w:themeFill="text1" w:themeFillTint="0D"/>
      </w:tcPr>
    </w:tblStylePr>
    <w:tblStylePr w:type="band1Horz">
      <w:tcPr>
        <w:shd w:val="clear" w:color="F1F1F1" w:fill="F1F1F1" w:themeFill="text1" w:themeFillTint="0D"/>
      </w:tcPr>
    </w:tblStylePr>
  </w:style>
  <w:style w:type="table" w:customStyle="1" w:styleId="77">
    <w:name w:val="Plain Table 2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78">
    <w:name w:val="Plain Table 3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79">
    <w:name w:val="Plain Table 4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80">
    <w:name w:val="Plain Table 5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81">
    <w:name w:val="Grid Table 1 Light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82">
    <w:name w:val="Grid Table 1 Light - Accent 1"/>
    <w:basedOn w:val="12"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83">
    <w:name w:val="Grid Table 1 Light - Accent 2"/>
    <w:basedOn w:val="12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84">
    <w:name w:val="Grid Table 1 Light - Accent 3"/>
    <w:basedOn w:val="12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85">
    <w:name w:val="Grid Table 1 Light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86">
    <w:name w:val="Grid Table 1 Light - Accent 5"/>
    <w:basedOn w:val="12"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87">
    <w:name w:val="Grid Table 1 Light - Accent 6"/>
    <w:basedOn w:val="12"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88">
    <w:name w:val="Grid Table 2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</w:style>
  <w:style w:type="table" w:customStyle="1" w:styleId="89">
    <w:name w:val="Grid Table 2 - Accent 1"/>
    <w:basedOn w:val="12"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</w:style>
  <w:style w:type="table" w:customStyle="1" w:styleId="90">
    <w:name w:val="Grid Table 2 - Accent 2"/>
    <w:basedOn w:val="12"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91">
    <w:name w:val="Grid Table 2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92">
    <w:name w:val="Grid Table 2 - Accent 4"/>
    <w:basedOn w:val="12"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93">
    <w:name w:val="Grid Table 2 - Accent 5"/>
    <w:basedOn w:val="12"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94">
    <w:name w:val="Grid Table 2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95">
    <w:name w:val="Grid Table 3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</w:style>
  <w:style w:type="table" w:customStyle="1" w:styleId="96">
    <w:name w:val="Grid Table 3 - Accent 1"/>
    <w:basedOn w:val="12"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</w:style>
  <w:style w:type="table" w:customStyle="1" w:styleId="97">
    <w:name w:val="Grid Table 3 - Accent 2"/>
    <w:basedOn w:val="12"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98">
    <w:name w:val="Grid Table 3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99">
    <w:name w:val="Grid Table 3 - Accent 4"/>
    <w:basedOn w:val="12"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100">
    <w:name w:val="Grid Table 3 - Accent 5"/>
    <w:basedOn w:val="12"/>
    <w:qFormat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101">
    <w:name w:val="Grid Table 3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102">
    <w:name w:val="Grid Table 4"/>
    <w:basedOn w:val="12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</w:style>
  <w:style w:type="table" w:customStyle="1" w:styleId="103">
    <w:name w:val="Grid Table 4 - Accent 1"/>
    <w:basedOn w:val="12"/>
    <w:qFormat/>
    <w:uiPriority w:val="5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</w:style>
  <w:style w:type="table" w:customStyle="1" w:styleId="104">
    <w:name w:val="Grid Table 4 - Accent 2"/>
    <w:basedOn w:val="12"/>
    <w:qFormat/>
    <w:uiPriority w:val="5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105">
    <w:name w:val="Grid Table 4 - Accent 3"/>
    <w:basedOn w:val="12"/>
    <w:qFormat/>
    <w:uiPriority w:val="5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106">
    <w:name w:val="Grid Table 4 - Accent 4"/>
    <w:basedOn w:val="12"/>
    <w:qFormat/>
    <w:uiPriority w:val="5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107">
    <w:name w:val="Grid Table 4 - Accent 5"/>
    <w:basedOn w:val="12"/>
    <w:qFormat/>
    <w:uiPriority w:val="5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108">
    <w:name w:val="Grid Table 4 - Accent 6"/>
    <w:basedOn w:val="12"/>
    <w:qFormat/>
    <w:uiPriority w:val="5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109">
    <w:name w:val="Grid Table 5 Dark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band1Vert">
      <w:tcPr>
        <w:shd w:val="clear" w:color="898989" w:fill="898989" w:themeFill="text1" w:themeFillTint="75"/>
      </w:tcPr>
    </w:tblStylePr>
    <w:tblStylePr w:type="band1Horz">
      <w:tcPr>
        <w:shd w:val="clear" w:color="898989" w:fill="898989" w:themeFill="text1" w:themeFillTint="75"/>
      </w:tcPr>
    </w:tblStylePr>
  </w:style>
  <w:style w:type="table" w:customStyle="1" w:styleId="110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band1Vert">
      <w:tcPr>
        <w:shd w:val="clear" w:color="B3D1EB" w:fill="B3D1EB" w:themeFill="accent1" w:themeFillTint="75"/>
      </w:tcPr>
    </w:tblStylePr>
    <w:tblStylePr w:type="band1Horz">
      <w:tcPr>
        <w:shd w:val="clear" w:color="B3D1EB" w:fill="B3D1EB" w:themeFill="accent1" w:themeFillTint="75"/>
      </w:tcPr>
    </w:tblStylePr>
  </w:style>
  <w:style w:type="table" w:customStyle="1" w:styleId="111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band1Vert">
      <w:tcPr>
        <w:shd w:val="clear" w:color="F6C3A0" w:fill="F6C3A0" w:themeFill="accent2" w:themeFillTint="75"/>
      </w:tcPr>
    </w:tblStylePr>
    <w:tblStylePr w:type="band1Horz">
      <w:tcPr>
        <w:shd w:val="clear" w:color="F6C3A0" w:fill="F6C3A0" w:themeFill="accent2" w:themeFillTint="75"/>
      </w:tcPr>
    </w:tblStylePr>
  </w:style>
  <w:style w:type="table" w:customStyle="1" w:styleId="112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band1Vert">
      <w:tcPr>
        <w:shd w:val="clear" w:color="D5D5D5" w:fill="D5D5D5" w:themeFill="accent3" w:themeFillTint="75"/>
      </w:tcPr>
    </w:tblStylePr>
    <w:tblStylePr w:type="band1Horz">
      <w:tcPr>
        <w:shd w:val="clear" w:color="D5D5D5" w:fill="D5D5D5" w:themeFill="accent3" w:themeFillTint="75"/>
      </w:tcPr>
    </w:tblStylePr>
  </w:style>
  <w:style w:type="table" w:customStyle="1" w:styleId="113">
    <w:name w:val="Grid Table 5 Dark- Accent 4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band1Vert">
      <w:tcPr>
        <w:shd w:val="clear" w:color="FEE289" w:fill="FEE289" w:themeFill="accent4" w:themeFillTint="75"/>
      </w:tcPr>
    </w:tblStylePr>
    <w:tblStylePr w:type="band1Horz">
      <w:tcPr>
        <w:shd w:val="clear" w:color="FEE289" w:fill="FEE289" w:themeFill="accent4" w:themeFillTint="75"/>
      </w:tcPr>
    </w:tblStylePr>
  </w:style>
  <w:style w:type="table" w:customStyle="1" w:styleId="114">
    <w:name w:val="Grid Table 5 Dark - Accent 5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band1Vert">
      <w:tcPr>
        <w:shd w:val="clear" w:color="A9BEE3" w:fill="A9BEE3" w:themeFill="accent5" w:themeFillTint="75"/>
      </w:tcPr>
    </w:tblStylePr>
    <w:tblStylePr w:type="band1Horz">
      <w:tcPr>
        <w:shd w:val="clear" w:color="A9BEE3" w:fill="A9BEE3" w:themeFill="accent5" w:themeFillTint="75"/>
      </w:tcPr>
    </w:tblStylePr>
  </w:style>
  <w:style w:type="table" w:customStyle="1" w:styleId="115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band1Vert">
      <w:tcPr>
        <w:shd w:val="clear" w:color="BCDBA8" w:fill="BCDBA8" w:themeFill="accent6" w:themeFillTint="75"/>
      </w:tcPr>
    </w:tblStylePr>
    <w:tblStylePr w:type="band1Horz">
      <w:tcPr>
        <w:shd w:val="clear" w:color="BCDBA8" w:fill="BCDBA8" w:themeFill="accent6" w:themeFillTint="75"/>
      </w:tcPr>
    </w:tblStylePr>
  </w:style>
  <w:style w:type="table" w:customStyle="1" w:styleId="116">
    <w:name w:val="Grid Table 6 Colorful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 w:themeColor="text1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Tint="80"/>
      </w:rPr>
    </w:tblStylePr>
    <w:tblStylePr w:type="firstCol">
      <w:rPr>
        <w:b/>
        <w:color w:val="7E7E7E" w:themeColor="text1" w:themeTint="80"/>
      </w:rPr>
    </w:tblStylePr>
    <w:tblStylePr w:type="lastCol">
      <w:rPr>
        <w:b/>
        <w:color w:val="7E7E7E" w:themeColor="text1" w:themeTint="80"/>
      </w:rPr>
    </w:tblStylePr>
    <w:tblStylePr w:type="band1Vert"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7E7E7E" w:themeColor="text1" w:themeTint="80"/>
        <w:sz w:val="22"/>
      </w:rPr>
      <w:tcPr>
        <w:shd w:val="clear" w:color="CACACA" w:fill="CACACA" w:themeFill="text1" w:themeFillTint="34"/>
      </w:tcPr>
    </w:tblStylePr>
    <w:tblStylePr w:type="band2Horz">
      <w:rPr>
        <w:rFonts w:ascii="Arial" w:hAnsi="Arial"/>
        <w:color w:val="7E7E7E" w:themeColor="text1" w:themeTint="80"/>
        <w:sz w:val="22"/>
      </w:rPr>
    </w:tblStylePr>
  </w:style>
  <w:style w:type="table" w:customStyle="1" w:styleId="117">
    <w:name w:val="Grid Table 6 Colorful - Accent 1"/>
    <w:basedOn w:val="12"/>
    <w:uiPriority w:val="99"/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9" w:themeColor="accent1" w:themeTint="80"/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CCCE9" w:themeColor="accent1" w:themeTint="80"/>
      </w:rPr>
    </w:tblStylePr>
    <w:tblStylePr w:type="firstCol">
      <w:rPr>
        <w:b/>
        <w:color w:val="ACCCE9" w:themeColor="accent1" w:themeTint="80"/>
      </w:rPr>
    </w:tblStylePr>
    <w:tblStylePr w:type="lastCol">
      <w:rPr>
        <w:b/>
        <w:color w:val="ACCCE9" w:themeColor="accent1" w:themeTint="80"/>
      </w:rPr>
    </w:tblStylePr>
    <w:tblStylePr w:type="band1Vert"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9" w:themeColor="accent1" w:themeTint="80"/>
        <w:sz w:val="22"/>
      </w:rPr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9" w:themeColor="accent1" w:themeTint="80"/>
        <w:sz w:val="22"/>
      </w:rPr>
    </w:tblStylePr>
  </w:style>
  <w:style w:type="table" w:customStyle="1" w:styleId="118">
    <w:name w:val="Grid Table 6 Colorful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19">
    <w:name w:val="Grid Table 6 Colorful - Accent 3"/>
    <w:basedOn w:val="12"/>
    <w:uiPriority w:val="99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120">
    <w:name w:val="Grid Table 6 Colorful - Accent 4"/>
    <w:basedOn w:val="12"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5" w:themeColor="accent4" w:themeTint="99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5" w:themeColor="accent4" w:themeTint="99"/>
      </w:rPr>
    </w:tblStylePr>
    <w:tblStylePr w:type="firstCol">
      <w:rPr>
        <w:b/>
        <w:color w:val="FFD965" w:themeColor="accent4" w:themeTint="99"/>
      </w:rPr>
    </w:tblStylePr>
    <w:tblStylePr w:type="lastCol">
      <w:rPr>
        <w:b/>
        <w:color w:val="FFD965" w:themeColor="accent4" w:themeTint="99"/>
      </w:rPr>
    </w:tblStylePr>
    <w:tblStylePr w:type="band1Vert"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EF2CA" w:fill="FEF2CA" w:themeFill="accent4" w:themeFillTint="34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21">
    <w:name w:val="Grid Table 6 Colorful - Accent 5"/>
    <w:basedOn w:val="12"/>
    <w:uiPriority w:val="99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2" w:fill="D8E2F2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122">
    <w:name w:val="Grid Table 6 Colorful - Accent 6"/>
    <w:basedOn w:val="12"/>
    <w:qFormat/>
    <w:uiPriority w:val="99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123">
    <w:name w:val="Grid Table 7 Colorful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E7E7E" w:themeColor="text1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E7E7E" w:themeColor="text1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7E7E7E" w:themeColor="text1" w:themeTint="80"/>
        <w:sz w:val="22"/>
      </w:rPr>
      <w:tcPr>
        <w:shd w:val="clear" w:color="F1F1F1" w:fill="F1F1F1" w:themeFill="text1" w:themeFillTint="0D"/>
      </w:tcPr>
    </w:tblStylePr>
    <w:tblStylePr w:type="band2Horz">
      <w:rPr>
        <w:rFonts w:ascii="Arial" w:hAnsi="Arial"/>
        <w:color w:val="7E7E7E" w:themeColor="text1" w:themeTint="80"/>
        <w:sz w:val="22"/>
      </w:rPr>
    </w:tblStylePr>
  </w:style>
  <w:style w:type="table" w:customStyle="1" w:styleId="124">
    <w:name w:val="Grid Table 7 Colorful - Accent 1"/>
    <w:basedOn w:val="12"/>
    <w:uiPriority w:val="99"/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9" w:themeColor="accent1" w:themeTint="80"/>
        <w:sz w:val="22"/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9" w:themeColor="accent1" w:themeTint="80"/>
        <w:sz w:val="22"/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9" w:themeColor="accent1" w:themeTint="80"/>
        <w:sz w:val="22"/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ACCCE9" w:themeColor="accent1" w:themeTint="80"/>
        <w:sz w:val="22"/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9" w:themeColor="accent1" w:themeTint="80"/>
        <w:sz w:val="22"/>
      </w:rPr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9" w:themeColor="accent1" w:themeTint="80"/>
        <w:sz w:val="22"/>
      </w:rPr>
    </w:tblStylePr>
  </w:style>
  <w:style w:type="table" w:customStyle="1" w:styleId="125">
    <w:name w:val="Grid Table 7 Colorful - Accent 2"/>
    <w:basedOn w:val="12"/>
    <w:qFormat/>
    <w:uiPriority w:val="99"/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285" w:themeColor="accent2" w:themeTint="96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26">
    <w:name w:val="Grid Table 7 Colorful - Accent 3"/>
    <w:basedOn w:val="12"/>
    <w:uiPriority w:val="99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/>
        <w:sz w:val="22"/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127">
    <w:name w:val="Grid Table 7 Colorful - Accent 4"/>
    <w:basedOn w:val="12"/>
    <w:qFormat/>
    <w:uiPriority w:val="99"/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965" w:themeColor="accent4" w:themeTint="99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5" w:themeColor="accent4" w:themeTint="99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EF2CA" w:fill="FEF2CA" w:themeFill="accent4" w:themeFillTint="34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28">
    <w:name w:val="Grid Table 7 Colorful - Accent 5"/>
    <w:basedOn w:val="12"/>
    <w:qFormat/>
    <w:uiPriority w:val="99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cPr>
        <w:shd w:val="clear" w:color="D8E2F2" w:fill="D8E2F2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129">
    <w:name w:val="Grid Table 7 Colorful - Accent 6"/>
    <w:basedOn w:val="12"/>
    <w:qFormat/>
    <w:uiPriority w:val="99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30">
    <w:name w:val="List Table 1 Light"/>
    <w:basedOn w:val="12"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fill="BEBEBE" w:themeFill="text1" w:themeFillTint="40"/>
      </w:tcPr>
    </w:tblStylePr>
    <w:tblStylePr w:type="band1Horz">
      <w:tcPr>
        <w:shd w:val="clear" w:color="BEBEBE" w:fill="BEBEBE" w:themeFill="text1" w:themeFillTint="40"/>
      </w:tcPr>
    </w:tblStylePr>
  </w:style>
  <w:style w:type="table" w:customStyle="1" w:styleId="131">
    <w:name w:val="List Table 1 Light - Accent 1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fill="D5E5F4" w:themeFill="accent1" w:themeFillTint="40"/>
      </w:tcPr>
    </w:tblStylePr>
    <w:tblStylePr w:type="band1Horz">
      <w:tcPr>
        <w:shd w:val="clear" w:color="D5E5F4" w:fill="D5E5F4" w:themeFill="accent1" w:themeFillTint="40"/>
      </w:tcPr>
    </w:tblStylePr>
  </w:style>
  <w:style w:type="table" w:customStyle="1" w:styleId="132">
    <w:name w:val="List Table 1 Light - Accent 2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fill="FADECB" w:themeFill="accent2" w:themeFillTint="40"/>
      </w:tcPr>
    </w:tblStylePr>
    <w:tblStylePr w:type="band1Horz">
      <w:tcPr>
        <w:shd w:val="clear" w:color="FADECB" w:fill="FADECB" w:themeFill="accent2" w:themeFillTint="40"/>
      </w:tcPr>
    </w:tblStylePr>
  </w:style>
  <w:style w:type="table" w:customStyle="1" w:styleId="133">
    <w:name w:val="List Table 1 Light - Accent 3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fill="E8E8E8" w:themeFill="accent3" w:themeFillTint="40"/>
      </w:tcPr>
    </w:tblStylePr>
    <w:tblStylePr w:type="band1Horz">
      <w:tcPr>
        <w:shd w:val="clear" w:color="E8E8E8" w:fill="E8E8E8" w:themeFill="accent3" w:themeFillTint="40"/>
      </w:tcPr>
    </w:tblStylePr>
  </w:style>
  <w:style w:type="table" w:customStyle="1" w:styleId="134">
    <w:name w:val="List Table 1 Light - Accent 4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fill="FFEFBE" w:themeFill="accent4" w:themeFillTint="40"/>
      </w:tcPr>
    </w:tblStylePr>
    <w:tblStylePr w:type="band1Horz">
      <w:tcPr>
        <w:shd w:val="clear" w:color="FFEFBE" w:fill="FFEFBE" w:themeFill="accent4" w:themeFillTint="40"/>
      </w:tcPr>
    </w:tblStylePr>
  </w:style>
  <w:style w:type="table" w:customStyle="1" w:styleId="135">
    <w:name w:val="List Table 1 Light - Accent 5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fill="D0DBF0" w:themeFill="accent5" w:themeFillTint="40"/>
      </w:tcPr>
    </w:tblStylePr>
    <w:tblStylePr w:type="band1Horz">
      <w:tcPr>
        <w:shd w:val="clear" w:color="D0DBF0" w:fill="D0DBF0" w:themeFill="accent5" w:themeFillTint="40"/>
      </w:tcPr>
    </w:tblStylePr>
  </w:style>
  <w:style w:type="table" w:customStyle="1" w:styleId="136">
    <w:name w:val="List Table 1 Light - Accent 6"/>
    <w:basedOn w:val="12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fill="DAEBCF" w:themeFill="accent6" w:themeFillTint="40"/>
      </w:tcPr>
    </w:tblStylePr>
    <w:tblStylePr w:type="band1Horz">
      <w:tcPr>
        <w:shd w:val="clear" w:color="DAEBCF" w:fill="DAEBCF" w:themeFill="accent6" w:themeFillTint="40"/>
      </w:tcPr>
    </w:tblStylePr>
  </w:style>
  <w:style w:type="table" w:customStyle="1" w:styleId="137">
    <w:name w:val="List Table 2"/>
    <w:basedOn w:val="1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</w:style>
  <w:style w:type="table" w:customStyle="1" w:styleId="138">
    <w:name w:val="List Table 2 - Accent 1"/>
    <w:basedOn w:val="12"/>
    <w:uiPriority w:val="99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</w:style>
  <w:style w:type="table" w:customStyle="1" w:styleId="139">
    <w:name w:val="List Table 2 - Accent 2"/>
    <w:basedOn w:val="12"/>
    <w:uiPriority w:val="99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</w:style>
  <w:style w:type="table" w:customStyle="1" w:styleId="140">
    <w:name w:val="List Table 2 - Accent 3"/>
    <w:basedOn w:val="12"/>
    <w:qFormat/>
    <w:uiPriority w:val="99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</w:style>
  <w:style w:type="table" w:customStyle="1" w:styleId="141">
    <w:name w:val="List Table 2 - Accent 4"/>
    <w:basedOn w:val="12"/>
    <w:uiPriority w:val="99"/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</w:style>
  <w:style w:type="table" w:customStyle="1" w:styleId="142">
    <w:name w:val="List Table 2 - Accent 5"/>
    <w:basedOn w:val="12"/>
    <w:qFormat/>
    <w:uiPriority w:val="99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</w:style>
  <w:style w:type="table" w:customStyle="1" w:styleId="143">
    <w:name w:val="List Table 2 - Accent 6"/>
    <w:basedOn w:val="12"/>
    <w:uiPriority w:val="99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</w:style>
  <w:style w:type="table" w:customStyle="1" w:styleId="144">
    <w:name w:val="List Table 3"/>
    <w:basedOn w:val="12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45">
    <w:name w:val="List Table 3 - Accent 1"/>
    <w:basedOn w:val="12"/>
    <w:uiPriority w:val="99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46">
    <w:name w:val="List Table 3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4B285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47">
    <w:name w:val="List Table 3 - Accent 3"/>
    <w:basedOn w:val="12"/>
    <w:qFormat/>
    <w:uiPriority w:val="99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48">
    <w:name w:val="List Table 3 - Accent 4"/>
    <w:basedOn w:val="12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D864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49">
    <w:name w:val="List Table 3 - Accent 5"/>
    <w:basedOn w:val="12"/>
    <w:uiPriority w:val="99"/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EA9DB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50">
    <w:name w:val="List Table 3 - Accent 6"/>
    <w:basedOn w:val="12"/>
    <w:qFormat/>
    <w:uiPriority w:val="99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51">
    <w:name w:val="List Table 4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</w:style>
  <w:style w:type="table" w:customStyle="1" w:styleId="152">
    <w:name w:val="List Table 4 - Accent 1"/>
    <w:basedOn w:val="12"/>
    <w:qFormat/>
    <w:uiPriority w:val="9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</w:style>
  <w:style w:type="table" w:customStyle="1" w:styleId="153">
    <w:name w:val="List Table 4 - Accent 2"/>
    <w:basedOn w:val="12"/>
    <w:qFormat/>
    <w:uiPriority w:val="9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</w:style>
  <w:style w:type="table" w:customStyle="1" w:styleId="154">
    <w:name w:val="List Table 4 - Accent 3"/>
    <w:basedOn w:val="12"/>
    <w:uiPriority w:val="9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</w:style>
  <w:style w:type="table" w:customStyle="1" w:styleId="155">
    <w:name w:val="List Table 4 - Accent 4"/>
    <w:basedOn w:val="12"/>
    <w:uiPriority w:val="9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</w:style>
  <w:style w:type="table" w:customStyle="1" w:styleId="156">
    <w:name w:val="List Table 4 - Accent 5"/>
    <w:basedOn w:val="12"/>
    <w:qFormat/>
    <w:uiPriority w:val="9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</w:style>
  <w:style w:type="table" w:customStyle="1" w:styleId="157">
    <w:name w:val="List Table 4 - Accent 6"/>
    <w:basedOn w:val="12"/>
    <w:uiPriority w:val="9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</w:style>
  <w:style w:type="table" w:customStyle="1" w:styleId="158">
    <w:name w:val="List Table 5 Dark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fill="7E7E7E" w:themeFill="text1" w:themeFillTint="80"/>
      </w:tcPr>
    </w:tblStylePr>
  </w:style>
  <w:style w:type="table" w:customStyle="1" w:styleId="159">
    <w:name w:val="List Table 5 Dark - Accent 1"/>
    <w:basedOn w:val="12"/>
    <w:qFormat/>
    <w:uiPriority w:val="99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160">
    <w:name w:val="List Table 5 Dark - Accent 2"/>
    <w:basedOn w:val="12"/>
    <w:qFormat/>
    <w:uiPriority w:val="99"/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fill="F4B285" w:themeFill="accent2" w:themeFillTint="97"/>
      </w:tcPr>
    </w:tblStylePr>
  </w:style>
  <w:style w:type="table" w:customStyle="1" w:styleId="161">
    <w:name w:val="List Table 5 Dark - Accent 3"/>
    <w:basedOn w:val="12"/>
    <w:qFormat/>
    <w:uiPriority w:val="99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162">
    <w:name w:val="List Table 5 Dark - Accent 4"/>
    <w:basedOn w:val="12"/>
    <w:qFormat/>
    <w:uiPriority w:val="99"/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fill="FFD864" w:themeFill="accent4" w:themeFillTint="9A"/>
      </w:tcPr>
    </w:tblStylePr>
  </w:style>
  <w:style w:type="table" w:customStyle="1" w:styleId="163">
    <w:name w:val="List Table 5 Dark - Accent 5"/>
    <w:basedOn w:val="12"/>
    <w:qFormat/>
    <w:uiPriority w:val="99"/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fill="8EA9DB" w:themeFill="accent5" w:themeFillTint="9A"/>
      </w:tcPr>
    </w:tblStylePr>
  </w:style>
  <w:style w:type="table" w:customStyle="1" w:styleId="164">
    <w:name w:val="List Table 5 Dark - Accent 6"/>
    <w:basedOn w:val="12"/>
    <w:uiPriority w:val="99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165">
    <w:name w:val="List Table 6 Colorful"/>
    <w:basedOn w:val="12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66">
    <w:name w:val="List Table 6 Colorful - Accent 1"/>
    <w:basedOn w:val="12"/>
    <w:qFormat/>
    <w:uiPriority w:val="99"/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35A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35A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35A8C" w:themeColor="accent1" w:themeShade="94"/>
      </w:rPr>
    </w:tblStylePr>
    <w:tblStylePr w:type="lastCol">
      <w:rPr>
        <w:b/>
        <w:color w:val="235A8C" w:themeColor="accent1" w:themeShade="94"/>
      </w:rPr>
    </w:tblStylePr>
    <w:tblStylePr w:type="band1Vert"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35A8C" w:themeColor="accent1" w:themeShade="94"/>
        <w:sz w:val="22"/>
      </w:rPr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35A8C" w:themeColor="accent1" w:themeShade="94"/>
        <w:sz w:val="22"/>
      </w:rPr>
    </w:tblStylePr>
  </w:style>
  <w:style w:type="table" w:customStyle="1" w:styleId="167">
    <w:name w:val="List Table 6 Colorful - Accent 2"/>
    <w:basedOn w:val="12"/>
    <w:uiPriority w:val="99"/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285" w:themeColor="accent2" w:themeTint="96"/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68">
    <w:name w:val="List Table 6 Colorful - Accent 3"/>
    <w:basedOn w:val="12"/>
    <w:qFormat/>
    <w:uiPriority w:val="99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8C8C8" w:themeColor="accent3" w:themeTint="99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8C8C8" w:themeColor="accent3" w:themeTint="99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8C8C8" w:themeColor="accent3" w:themeTint="99"/>
      </w:rPr>
    </w:tblStylePr>
    <w:tblStylePr w:type="lastCol">
      <w:rPr>
        <w:b/>
        <w:color w:val="C8C8C8" w:themeColor="accent3" w:themeTint="99"/>
      </w:rPr>
    </w:tblStylePr>
    <w:tblStylePr w:type="band1Vert"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8C8C8" w:themeColor="accent3" w:themeTint="99"/>
        <w:sz w:val="22"/>
      </w:rPr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8C8C8" w:themeColor="accent3" w:themeTint="99"/>
        <w:sz w:val="22"/>
      </w:rPr>
    </w:tblStylePr>
  </w:style>
  <w:style w:type="table" w:customStyle="1" w:styleId="169">
    <w:name w:val="List Table 6 Colorful - Accent 4"/>
    <w:basedOn w:val="12"/>
    <w:uiPriority w:val="99"/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965" w:themeColor="accent4" w:themeTint="99"/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5" w:themeColor="accent4" w:themeTint="99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5" w:themeColor="accent4" w:themeTint="99"/>
      </w:rPr>
    </w:tblStylePr>
    <w:tblStylePr w:type="lastCol">
      <w:rPr>
        <w:b/>
        <w:color w:val="FFD965" w:themeColor="accent4" w:themeTint="99"/>
      </w:rPr>
    </w:tblStylePr>
    <w:tblStylePr w:type="band1Vert"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FEFBE" w:fill="FFEFBE" w:themeFill="accent4" w:themeFillTint="40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70">
    <w:name w:val="List Table 6 Colorful - Accent 5"/>
    <w:basedOn w:val="12"/>
    <w:qFormat/>
    <w:uiPriority w:val="99"/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EAADB" w:themeColor="accent5" w:themeTint="99"/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EAADB" w:themeColor="accent5" w:themeTint="99"/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cPr>
        <w:shd w:val="clear" w:color="D0DBF0" w:fill="D0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171">
    <w:name w:val="List Table 6 Colorful - Accent 6"/>
    <w:basedOn w:val="12"/>
    <w:qFormat/>
    <w:uiPriority w:val="99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08D" w:themeColor="accent6" w:themeTint="99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8D08D" w:themeColor="accent6" w:themeTint="99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172">
    <w:name w:val="List Table 7 Colorful"/>
    <w:basedOn w:val="12"/>
    <w:qFormat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E7E7E" w:themeColor="text1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7E7E7E" w:themeColor="text1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7E7E7E" w:themeColor="text1" w:themeTint="80"/>
        <w:sz w:val="22"/>
      </w:rPr>
      <w:tcPr>
        <w:shd w:val="clear" w:color="BEBEBE" w:fill="BEBEBE" w:themeFill="text1" w:themeFillTint="40"/>
      </w:tcPr>
    </w:tblStylePr>
    <w:tblStylePr w:type="band2Horz">
      <w:rPr>
        <w:rFonts w:ascii="Arial" w:hAnsi="Arial"/>
        <w:color w:val="7E7E7E" w:themeColor="text1" w:themeTint="80"/>
        <w:sz w:val="22"/>
      </w:rPr>
    </w:tblStylePr>
  </w:style>
  <w:style w:type="table" w:customStyle="1" w:styleId="173">
    <w:name w:val="List Table 7 Colorful - Accent 1"/>
    <w:basedOn w:val="12"/>
    <w:qFormat/>
    <w:uiPriority w:val="99"/>
    <w:tblPr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35A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35A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35A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235A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35A8C" w:themeColor="accent1" w:themeShade="94"/>
        <w:sz w:val="22"/>
      </w:rPr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35A8C" w:themeColor="accent1" w:themeShade="94"/>
        <w:sz w:val="22"/>
      </w:rPr>
    </w:tblStylePr>
  </w:style>
  <w:style w:type="table" w:customStyle="1" w:styleId="174">
    <w:name w:val="List Table 7 Colorful - Accent 2"/>
    <w:basedOn w:val="12"/>
    <w:qFormat/>
    <w:uiPriority w:val="99"/>
    <w:tblPr>
      <w:tblBorders>
        <w:right w:val="single" w:color="F4B28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175">
    <w:name w:val="List Table 7 Colorful - Accent 3"/>
    <w:basedOn w:val="12"/>
    <w:qFormat/>
    <w:uiPriority w:val="99"/>
    <w:tblPr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8C8C8" w:themeColor="accent3" w:themeTint="99"/>
        <w:sz w:val="22"/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8C8C8" w:themeColor="accent3" w:themeTint="99"/>
        <w:sz w:val="22"/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8C8C8" w:themeColor="accent3" w:themeTint="99"/>
        <w:sz w:val="22"/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C8C8C8" w:themeColor="accent3" w:themeTint="99"/>
        <w:sz w:val="22"/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8C8C8" w:themeColor="accent3" w:themeTint="99"/>
        <w:sz w:val="22"/>
      </w:rPr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8C8C8" w:themeColor="accent3" w:themeTint="99"/>
        <w:sz w:val="22"/>
      </w:rPr>
    </w:tblStylePr>
  </w:style>
  <w:style w:type="table" w:customStyle="1" w:styleId="176">
    <w:name w:val="List Table 7 Colorful - Accent 4"/>
    <w:basedOn w:val="12"/>
    <w:qFormat/>
    <w:uiPriority w:val="99"/>
    <w:tblPr>
      <w:tblBorders>
        <w:right w:val="single" w:color="FFD864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5" w:themeColor="accent4" w:themeTint="99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FD965" w:themeColor="accent4" w:themeTint="99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FFD965" w:themeColor="accent4" w:themeTint="99"/>
        <w:sz w:val="22"/>
      </w:rPr>
      <w:tcPr>
        <w:shd w:val="clear" w:color="FFEFBE" w:fill="FFEFBE" w:themeFill="accent4" w:themeFillTint="40"/>
      </w:tcPr>
    </w:tblStylePr>
    <w:tblStylePr w:type="band2Horz">
      <w:rPr>
        <w:rFonts w:ascii="Arial" w:hAnsi="Arial"/>
        <w:color w:val="FFD965" w:themeColor="accent4" w:themeTint="99"/>
        <w:sz w:val="22"/>
      </w:rPr>
    </w:tblStylePr>
  </w:style>
  <w:style w:type="table" w:customStyle="1" w:styleId="177">
    <w:name w:val="List Table 7 Colorful - Accent 5"/>
    <w:basedOn w:val="12"/>
    <w:qFormat/>
    <w:uiPriority w:val="99"/>
    <w:tblPr>
      <w:tblBorders>
        <w:right w:val="single" w:color="8E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EAADB" w:themeColor="accent5" w:themeTint="99"/>
        <w:sz w:val="22"/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cPr>
        <w:shd w:val="clear" w:color="D0DBF0" w:fill="D0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178">
    <w:name w:val="List Table 7 Colorful - Accent 6"/>
    <w:basedOn w:val="12"/>
    <w:qFormat/>
    <w:uiPriority w:val="99"/>
    <w:tblPr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08D" w:themeColor="accent6" w:themeTint="99"/>
        <w:sz w:val="22"/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179">
    <w:name w:val="Lined - Accent"/>
    <w:basedOn w:val="12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180">
    <w:name w:val="Lined - Accent 1"/>
    <w:basedOn w:val="12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</w:style>
  <w:style w:type="table" w:customStyle="1" w:styleId="181">
    <w:name w:val="Lined - Accent 2"/>
    <w:basedOn w:val="12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182">
    <w:name w:val="Lined - Accent 3"/>
    <w:basedOn w:val="12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183">
    <w:name w:val="Lined - Accent 4"/>
    <w:basedOn w:val="12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184">
    <w:name w:val="Lined - Accent 5"/>
    <w:basedOn w:val="12"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185">
    <w:name w:val="Lined - Accent 6"/>
    <w:basedOn w:val="12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186">
    <w:name w:val="Bordered &amp; Lined - Accent"/>
    <w:basedOn w:val="12"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187">
    <w:name w:val="Bordered &amp; Lined - Accent 1"/>
    <w:basedOn w:val="12"/>
    <w:qFormat/>
    <w:uiPriority w:val="99"/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</w:style>
  <w:style w:type="table" w:customStyle="1" w:styleId="188">
    <w:name w:val="Bordered &amp; Lined - Accent 2"/>
    <w:basedOn w:val="12"/>
    <w:uiPriority w:val="99"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189">
    <w:name w:val="Bordered &amp; Lined - Accent 3"/>
    <w:basedOn w:val="12"/>
    <w:uiPriority w:val="99"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190">
    <w:name w:val="Bordered &amp; Lined - Accent 4"/>
    <w:basedOn w:val="12"/>
    <w:qFormat/>
    <w:uiPriority w:val="99"/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191">
    <w:name w:val="Bordered &amp; Lined - Accent 5"/>
    <w:basedOn w:val="12"/>
    <w:qFormat/>
    <w:uiPriority w:val="99"/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192">
    <w:name w:val="Bordered &amp; Lined - Accent 6"/>
    <w:basedOn w:val="12"/>
    <w:qFormat/>
    <w:uiPriority w:val="99"/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193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94">
    <w:name w:val="Bordered - Accent 1"/>
    <w:basedOn w:val="12"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95">
    <w:name w:val="Bordered - Accent 2"/>
    <w:basedOn w:val="12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96">
    <w:name w:val="Bordered - Accent 3"/>
    <w:basedOn w:val="12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97">
    <w:name w:val="Bordered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98">
    <w:name w:val="Bordered - Accent 5"/>
    <w:basedOn w:val="12"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99">
    <w:name w:val="Bordered - Accent 6"/>
    <w:basedOn w:val="12"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200">
    <w:name w:val="Текст сноски Знак"/>
    <w:link w:val="23"/>
    <w:uiPriority w:val="99"/>
    <w:rPr>
      <w:sz w:val="18"/>
    </w:rPr>
  </w:style>
  <w:style w:type="character" w:customStyle="1" w:styleId="201">
    <w:name w:val="Текст концевой сноски Знак"/>
    <w:link w:val="19"/>
    <w:qFormat/>
    <w:uiPriority w:val="99"/>
    <w:rPr>
      <w:sz w:val="20"/>
    </w:rPr>
  </w:style>
  <w:style w:type="paragraph" w:customStyle="1" w:styleId="202">
    <w:name w:val="Заголовок оглавления1"/>
    <w:unhideWhenUsed/>
    <w:uiPriority w:val="39"/>
    <w:pPr>
      <w:spacing w:after="200" w:line="276" w:lineRule="auto"/>
    </w:pPr>
    <w:rPr>
      <w:rFonts w:ascii="PT Sans" w:hAnsi="PT Sans" w:eastAsia="PT Sans" w:cs="PT Sans"/>
      <w:sz w:val="22"/>
      <w:szCs w:val="22"/>
      <w:lang w:val="ru-RU" w:eastAsia="en-US" w:bidi="ar-SA"/>
    </w:rPr>
  </w:style>
  <w:style w:type="paragraph" w:styleId="203">
    <w:name w:val="No Spacing"/>
    <w:basedOn w:val="1"/>
    <w:qFormat/>
    <w:uiPriority w:val="1"/>
    <w:pPr>
      <w:spacing w:after="0" w:line="240" w:lineRule="auto"/>
    </w:pPr>
  </w:style>
  <w:style w:type="paragraph" w:styleId="204">
    <w:name w:val="List Paragraph"/>
    <w:basedOn w:val="1"/>
    <w:qFormat/>
    <w:uiPriority w:val="34"/>
    <w:pPr>
      <w:ind w:left="720"/>
      <w:contextualSpacing/>
    </w:pPr>
  </w:style>
  <w:style w:type="paragraph" w:customStyle="1" w:styleId="205">
    <w:name w:val="Обычный1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jc w:val="both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06">
    <w:name w:val="ConsPlusNormal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07">
    <w:name w:val="Основной текст1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FFFFFF" w:fill="FFFFFF"/>
      <w:spacing w:after="300" w:line="0" w:lineRule="atLeast"/>
      <w:jc w:val="right"/>
    </w:pPr>
    <w:rPr>
      <w:rFonts w:ascii="Times New Roman" w:hAnsi="Times New Roman" w:eastAsia="Times New Roman" w:cs="Times New Roman"/>
      <w:b/>
      <w:bCs/>
      <w:color w:val="000000"/>
      <w:spacing w:val="2"/>
      <w:sz w:val="22"/>
      <w:szCs w:val="22"/>
      <w:lang w:val="ru-RU" w:eastAsia="ru-RU" w:bidi="ar-SA"/>
    </w:rPr>
  </w:style>
  <w:style w:type="character" w:customStyle="1" w:styleId="208">
    <w:name w:val="Основной текст + 10;5 pt;Не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2"/>
      <w:position w:val="0"/>
      <w:sz w:val="21"/>
      <w:szCs w:val="21"/>
      <w:u w:val="none"/>
      <w:shd w:val="clear" w:color="FFFFFF" w:fill="FFFFFF"/>
      <w:lang w:val="ru-RU"/>
    </w:rPr>
  </w:style>
  <w:style w:type="paragraph" w:customStyle="1" w:styleId="209">
    <w:name w:val="Основной текст с отступом 3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after="120"/>
      <w:ind w:left="283"/>
      <w:jc w:val="both"/>
    </w:pPr>
    <w:rPr>
      <w:rFonts w:ascii="Times New Roman" w:hAnsi="Times New Roman" w:eastAsia="Times New Roman" w:cs="Times New Roman"/>
      <w:sz w:val="16"/>
      <w:szCs w:val="16"/>
      <w:lang w:val="ru-RU" w:eastAsia="ru-RU" w:bidi="ar-SA"/>
    </w:rPr>
  </w:style>
  <w:style w:type="character" w:customStyle="1" w:styleId="210">
    <w:name w:val="Основной текст + 10 pt;Интервал 0 pt"/>
    <w:uiPriority w:val="0"/>
    <w:rPr>
      <w:rFonts w:ascii="Times New Roman" w:hAnsi="Times New Roman" w:eastAsia="Times New Roman" w:cs="Times New Roman"/>
      <w:color w:val="000000"/>
      <w:spacing w:val="1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211">
    <w:name w:val="referenceable"/>
    <w:qFormat/>
    <w:uiPriority w:val="0"/>
  </w:style>
  <w:style w:type="paragraph" w:customStyle="1" w:styleId="212">
    <w:name w:val="Обычный (веб)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13">
    <w:name w:val="Основной текст + Не полужирный;Интервал 0 pt"/>
    <w:qFormat/>
    <w:uiPriority w:val="0"/>
    <w:rPr>
      <w:rFonts w:ascii="Times New Roman" w:hAnsi="Times New Roman" w:eastAsia="Times New Roman"/>
      <w:b/>
      <w:bCs/>
      <w:color w:val="000000"/>
      <w:spacing w:val="1"/>
      <w:position w:val="0"/>
      <w:sz w:val="26"/>
      <w:szCs w:val="26"/>
      <w:shd w:val="clear" w:color="FFFFFF" w:fill="FFFFFF"/>
      <w:lang w:val="ru-RU"/>
    </w:rPr>
  </w:style>
  <w:style w:type="paragraph" w:customStyle="1" w:styleId="214">
    <w:name w:val="Обычный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15">
    <w:name w:val="Текст примечания Знак"/>
    <w:basedOn w:val="11"/>
    <w:link w:val="21"/>
    <w:semiHidden/>
    <w:uiPriority w:val="99"/>
    <w:rPr>
      <w:lang w:eastAsia="en-US"/>
    </w:rPr>
  </w:style>
  <w:style w:type="character" w:customStyle="1" w:styleId="216">
    <w:name w:val="Тема примечания Знак"/>
    <w:basedOn w:val="215"/>
    <w:link w:val="22"/>
    <w:semiHidden/>
    <w:uiPriority w:val="99"/>
    <w:rPr>
      <w:b/>
      <w:bCs/>
    </w:rPr>
  </w:style>
  <w:style w:type="character" w:customStyle="1" w:styleId="217">
    <w:name w:val="Текст выноски Знак"/>
    <w:basedOn w:val="11"/>
    <w:link w:val="17"/>
    <w:semiHidden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218">
    <w:name w:val="Standard"/>
    <w:qFormat/>
    <w:uiPriority w:val="0"/>
    <w:pPr>
      <w:widowControl w:val="0"/>
      <w:spacing w:after="0" w:line="240" w:lineRule="auto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2023-02-10T06:16:00Z</dcterms:created>
  <dc:creator>ekonom</dc:creator>
  <cp:lastModifiedBy>ekonom</cp:lastModifiedBy>
  <dcterms:modified xsi:type="dcterms:W3CDTF">2023-02-15T08:09:17Z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59B6A8389ADC463E94A7E5DE8D34E43E</vt:lpwstr>
  </property>
</Properties>
</file>