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96" w:rsidRDefault="00337296" w:rsidP="00337296">
      <w:pPr>
        <w:rPr>
          <w:rFonts w:ascii="Times New Roman" w:eastAsia="Roboto" w:hAnsi="Times New Roman"/>
          <w:b/>
          <w:bCs/>
          <w:color w:val="111827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Roboto" w:hAnsi="Times New Roman"/>
          <w:b/>
          <w:bCs/>
          <w:color w:val="111827"/>
          <w:sz w:val="24"/>
          <w:szCs w:val="24"/>
          <w:shd w:val="clear" w:color="auto" w:fill="FFFFFF"/>
          <w:lang w:val="ru-RU"/>
        </w:rPr>
        <w:t>Законом установлен новый порядок определения лиц, ответственных за утилизацию отходов</w:t>
      </w:r>
    </w:p>
    <w:p w:rsidR="00337296" w:rsidRDefault="00337296" w:rsidP="00337296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</w:p>
    <w:p w:rsidR="00337296" w:rsidRPr="00337296" w:rsidRDefault="00337296" w:rsidP="00337296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С</w:t>
      </w:r>
      <w:r w:rsidRPr="00337296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 1 января 2024 года вступил в силу Федеральный закон от 04.08.2023 № 451-ФЗ «О внесении изменений в Федеральный закон «Об отходах производства и потребления» и отдельные законодательные акты Российской Федерации».</w:t>
      </w:r>
      <w:r w:rsidRPr="00337296">
        <w:rPr>
          <w:rFonts w:ascii="Times New Roman" w:eastAsia="Roboto" w:hAnsi="Times New Roman"/>
          <w:color w:val="111827"/>
          <w:sz w:val="24"/>
          <w:szCs w:val="24"/>
          <w:bdr w:val="single" w:sz="2" w:space="0" w:color="E5E7EB"/>
          <w:shd w:val="clear" w:color="auto" w:fill="FFFFFF"/>
          <w:lang w:val="ru-RU"/>
        </w:rPr>
        <w:br/>
      </w:r>
      <w:r w:rsidRPr="00337296">
        <w:rPr>
          <w:rFonts w:ascii="Times New Roman" w:eastAsia="Roboto" w:hAnsi="Times New Roman"/>
          <w:color w:val="111827"/>
          <w:sz w:val="24"/>
          <w:szCs w:val="24"/>
          <w:bdr w:val="single" w:sz="2" w:space="0" w:color="E5E7EB"/>
          <w:shd w:val="clear" w:color="auto" w:fill="FFFFFF"/>
          <w:lang w:val="ru-RU"/>
        </w:rPr>
        <w:br/>
      </w:r>
      <w:r w:rsidRPr="00337296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Согласно нововведениям устанавливаются новые подходы к определению лиц, ответственных за утилизацию отходов от использования товаров, а также ставок экологического сбора для производителей, импортеров товаров, которые не обеспечивают самостоятельную утилизацию отходов от использования товаров.</w:t>
      </w:r>
      <w:r w:rsidRPr="00337296">
        <w:rPr>
          <w:rFonts w:ascii="Times New Roman" w:eastAsia="Roboto" w:hAnsi="Times New Roman"/>
          <w:color w:val="111827"/>
          <w:sz w:val="24"/>
          <w:szCs w:val="24"/>
          <w:bdr w:val="single" w:sz="2" w:space="0" w:color="E5E7EB"/>
          <w:shd w:val="clear" w:color="auto" w:fill="FFFFFF"/>
          <w:lang w:val="ru-RU"/>
        </w:rPr>
        <w:br/>
      </w:r>
      <w:r w:rsidRPr="00337296">
        <w:rPr>
          <w:rFonts w:ascii="Times New Roman" w:eastAsia="Roboto" w:hAnsi="Times New Roman"/>
          <w:color w:val="111827"/>
          <w:sz w:val="24"/>
          <w:szCs w:val="24"/>
          <w:bdr w:val="single" w:sz="2" w:space="0" w:color="E5E7EB"/>
          <w:shd w:val="clear" w:color="auto" w:fill="FFFFFF"/>
          <w:lang w:val="ru-RU"/>
        </w:rPr>
        <w:br/>
      </w:r>
      <w:r w:rsidRPr="00337296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Предусмотрено, что до 1 января 2027 года производители товаров, импортеры товаров обеспечивают утилизацию отходов от использования упаковки поэтапно (в частности, с 2024 года по нормативам утилизации, установленным Правительством Российской Федерации, с 2025 года - в отношении 55 процентов массы упаковки, с 2026 года - в отношении 75 процентов ее массы).</w:t>
      </w:r>
    </w:p>
    <w:p w:rsidR="00337296" w:rsidRPr="00337296" w:rsidRDefault="00337296" w:rsidP="00337296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</w:p>
    <w:p w:rsidR="00337296" w:rsidRDefault="00337296" w:rsidP="00337296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Прохоровской</w:t>
      </w:r>
      <w:proofErr w:type="spellEnd"/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 районной прокуратурой</w:t>
      </w:r>
    </w:p>
    <w:p w:rsidR="00374C58" w:rsidRDefault="00374C58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8F5"/>
    <w:rsid w:val="00337296"/>
    <w:rsid w:val="0037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2024-02-03T07:50:00Z</dcterms:created>
  <dcterms:modified xsi:type="dcterms:W3CDTF">2024-02-03T07:51:00Z</dcterms:modified>
</cp:coreProperties>
</file>