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Уголовным кодексом Российской Федерации предусмотрена уголовная ответственность за управление транспортным средством в состоянии опьянения лицом, подвергнутым административному наказанию или имеющим судимость, а также нарушение правил дорожного движения ли</w:t>
      </w:r>
      <w:r>
        <w:rPr>
          <w:rFonts w:ascii="Times New Roman" w:eastAsia="Times New Roman" w:hAnsi="Times New Roman" w:cs="Times New Roman"/>
        </w:rPr>
        <w:t>цом, подвергнутым административному наказанию и лишенным права управления транспортными средствами, либо имеющим судимость.</w:t>
      </w:r>
    </w:p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Орудием (средством) совершения указанной группы преступлений является транспортное средство.</w:t>
      </w:r>
    </w:p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Согласно разъяснениям, содержащимся в </w:t>
      </w:r>
      <w:proofErr w:type="spellStart"/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бз</w:t>
      </w:r>
      <w:proofErr w:type="spellEnd"/>
      <w:r>
        <w:rPr>
          <w:rFonts w:ascii="Times New Roman" w:eastAsia="Times New Roman" w:hAnsi="Times New Roman" w:cs="Times New Roman"/>
        </w:rPr>
        <w:t xml:space="preserve">. 2 пункта 2 постановления Пленума Верховного Суда Российской Федерации от 14 июня 2018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17 «О некоторых вопросах, связанных с применением конфискации имущества в уголовном судопроизводстве», орудия, оборудование или иные средства совершения преступл</w:t>
      </w:r>
      <w:r>
        <w:rPr>
          <w:rFonts w:ascii="Times New Roman" w:eastAsia="Times New Roman" w:hAnsi="Times New Roman" w:cs="Times New Roman"/>
        </w:rPr>
        <w:t>ения, принадлежащие обвиняемому (пункт «г» части 1 статьи 104.1 УК РФ), могут быть конфискованы судом по делам о преступлениях, перечень которых законом не ограничен.</w:t>
      </w:r>
    </w:p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указанной нормой уголовного закона, конфискации подлежат орудия, оборудо</w:t>
      </w:r>
      <w:r>
        <w:rPr>
          <w:rFonts w:ascii="Times New Roman" w:eastAsia="Times New Roman" w:hAnsi="Times New Roman" w:cs="Times New Roman"/>
        </w:rPr>
        <w:t>вание или иные средства совершения преступления, принадлежащие обвиняемому.</w:t>
      </w:r>
    </w:p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пунктом «д» части 1 статьи 104.1 Уголовного Кодекса РФ, транспортное средство, принадлежащее обвиняемому и использованное им при совершении преступления, предусмот</w:t>
      </w:r>
      <w:r>
        <w:rPr>
          <w:rFonts w:ascii="Times New Roman" w:eastAsia="Times New Roman" w:hAnsi="Times New Roman" w:cs="Times New Roman"/>
        </w:rPr>
        <w:t xml:space="preserve">ренного </w:t>
      </w:r>
      <w:proofErr w:type="spellStart"/>
      <w:r>
        <w:rPr>
          <w:rFonts w:ascii="Times New Roman" w:eastAsia="Times New Roman" w:hAnsi="Times New Roman" w:cs="Times New Roman"/>
        </w:rPr>
        <w:t>ст.ст</w:t>
      </w:r>
      <w:proofErr w:type="spellEnd"/>
      <w:r>
        <w:rPr>
          <w:rFonts w:ascii="Times New Roman" w:eastAsia="Times New Roman" w:hAnsi="Times New Roman" w:cs="Times New Roman"/>
        </w:rPr>
        <w:t>. 264.1, 264.2 или 264.3 УК РФ, подлежит конфискации, то есть принудительно безвозмездно изымается и обращается в собственность государства.</w:t>
      </w:r>
    </w:p>
    <w:p w:rsidR="00D517F4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11380" w:rsidRDefault="00D5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Информация подготовлена прокуратурой Прохоровского района</w:t>
      </w:r>
    </w:p>
    <w:sectPr w:rsidR="00C1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380"/>
    <w:rsid w:val="00C11380"/>
    <w:rsid w:val="00D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CC4E"/>
  <w15:docId w15:val="{1DD5C4F5-BAA9-4E2E-825C-E4D35D21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Першин Александр Олегович</cp:lastModifiedBy>
  <cp:revision>2</cp:revision>
  <dcterms:created xsi:type="dcterms:W3CDTF">2023-03-03T12:07:00Z</dcterms:created>
  <dcterms:modified xsi:type="dcterms:W3CDTF">2023-03-03T12:08:00Z</dcterms:modified>
</cp:coreProperties>
</file>