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9B2">
        <w:rPr>
          <w:rFonts w:ascii="Times New Roman" w:hAnsi="Times New Roman" w:cs="Times New Roman"/>
          <w:b/>
          <w:sz w:val="28"/>
          <w:szCs w:val="28"/>
        </w:rPr>
        <w:t>О кредитных каникулах для субъектов МСП, чей единственный участник, выполняющий функции единоличного исполнительного органа, был мобилизован</w:t>
      </w: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20.10.2022 подписан Федеральный закон от № 406-ФЗ «О внесении изменений в отдельные законодательные акты Российской Федерации», которым предусмотрены кредитные каникулы для субъектов малого и среднего бизнеса (МСП), чей единственный участник, выполняющий функции единоличного исполнительного органа, был мобилизован.</w:t>
      </w: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Законом за субъектами МСП закреплено право </w:t>
      </w:r>
      <w:proofErr w:type="gramStart"/>
      <w:r w:rsidRPr="006779B2">
        <w:rPr>
          <w:rFonts w:ascii="Times New Roman" w:hAnsi="Times New Roman" w:cs="Times New Roman"/>
          <w:sz w:val="28"/>
          <w:szCs w:val="28"/>
        </w:rPr>
        <w:t>на обращение к кредитору с требованием о предоставлении льготного периода на условиях</w:t>
      </w:r>
      <w:proofErr w:type="gramEnd"/>
      <w:r w:rsidRPr="006779B2">
        <w:rPr>
          <w:rFonts w:ascii="Times New Roman" w:hAnsi="Times New Roman" w:cs="Times New Roman"/>
          <w:sz w:val="28"/>
          <w:szCs w:val="28"/>
        </w:rPr>
        <w:t>, аналогичных условиям кредитных каникул для мобилизованных физических лиц и индивидуальных предпринимателей.</w:t>
      </w: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В течение льготного периода заемщик вправе не вносить платежи по договору. При этом право на кредитные каникулы может быть реализовано заемщиком в любой момент времени действия кредитного договора (договора займа), но не позднее 31 декабря 2023 года.</w:t>
      </w: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Срок кредитных каникул составит весь срок военной службы единственного участника общества, увеличенный на 90 дней. Указанный срок может быть продлен на время нахождения мобилизованного в больницах, госпиталях, других медицинских организациях в стационарных условиях на излечении, а в случае признания участника общества безвестно отсутствующим - также на период до отмены решения суда о признании участника общества безвестно отсутствующим либо до объявления его судом умершим.</w:t>
      </w: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Кроме этого, мобилизованным физическим лицам-банкротам, в отношении которых введена процедура реализации имущества, предоставлено право самостоятельно открывать банковские счета и распоряжаться поступающими на них выплатами для военнослужащих.</w:t>
      </w: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Также документом уточнен порядок предоставления кредитных каникул всем участникам СВО. Правительство РФ наделено правом </w:t>
      </w:r>
      <w:proofErr w:type="gramStart"/>
      <w:r w:rsidRPr="006779B2">
        <w:rPr>
          <w:rFonts w:ascii="Times New Roman" w:hAnsi="Times New Roman" w:cs="Times New Roman"/>
          <w:sz w:val="28"/>
          <w:szCs w:val="28"/>
        </w:rPr>
        <w:t>ограничивать</w:t>
      </w:r>
      <w:proofErr w:type="gramEnd"/>
      <w:r w:rsidRPr="006779B2">
        <w:rPr>
          <w:rFonts w:ascii="Times New Roman" w:hAnsi="Times New Roman" w:cs="Times New Roman"/>
          <w:sz w:val="28"/>
          <w:szCs w:val="28"/>
        </w:rPr>
        <w:t xml:space="preserve"> максимальный размер кредита (займа), подлежащего списанию, если военнослужащий - индивидуальный предприниматель погиб или получил инвалидность I группы.</w:t>
      </w: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D5" w:rsidRPr="006779B2" w:rsidRDefault="00D270D5" w:rsidP="00D2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779B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774F" w:rsidRDefault="00DB774F"/>
    <w:sectPr w:rsidR="00DB774F" w:rsidSect="00DB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70D5"/>
    <w:rsid w:val="00D270D5"/>
    <w:rsid w:val="00DB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2022-12-05T04:46:00Z</dcterms:created>
  <dcterms:modified xsi:type="dcterms:W3CDTF">2022-12-05T04:47:00Z</dcterms:modified>
</cp:coreProperties>
</file>