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ru-RU" w:bidi="ar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  <w:t>О конфликте интересов</w:t>
      </w:r>
    </w:p>
    <w:bookmarkEnd w:id="0"/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Часть 1 статьи 10 Федерального закона от 25.12.2008 № 273-ФЗ «О противодействии коррупции» закрепляет понятие конфликта интересов, определяя его как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При этом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вышеуказанным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Законом закреплена обязанность принимать меры по предотвращению и урегулированию конфликта интересов, которая возлагается на: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государственных и муниципальных служащих;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 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иные категории лиц в случаях, предусмотренных федеральными законами.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4B54199"/>
    <w:rsid w:val="0BAD563F"/>
    <w:rsid w:val="0DC15C27"/>
    <w:rsid w:val="15352F57"/>
    <w:rsid w:val="262656B5"/>
    <w:rsid w:val="653B0C15"/>
    <w:rsid w:val="6963154F"/>
    <w:rsid w:val="6AF6583A"/>
    <w:rsid w:val="76B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10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3A2B660512F64D9283C8ECFC25040B5E_13</vt:lpwstr>
  </property>
</Properties>
</file>