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2B" w:rsidRDefault="008E342B" w:rsidP="008E342B">
      <w:pPr>
        <w:pStyle w:val="a3"/>
      </w:pPr>
      <w:r w:rsidRPr="00082290">
        <w:rPr>
          <w:noProof/>
        </w:rPr>
        <w:drawing>
          <wp:inline distT="0" distB="0" distL="0" distR="0">
            <wp:extent cx="1981200" cy="7334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</w:p>
    <w:p w:rsidR="008E342B" w:rsidRDefault="008E342B" w:rsidP="008E342B">
      <w:pPr>
        <w:pStyle w:val="a3"/>
      </w:pPr>
      <w:r>
        <w:t xml:space="preserve">                                                                                                                                                </w:t>
      </w:r>
      <w:r w:rsidRPr="00A17C38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8E342B" w:rsidRDefault="008E342B" w:rsidP="008E342B">
      <w:pPr>
        <w:pStyle w:val="a3"/>
      </w:pPr>
    </w:p>
    <w:p w:rsidR="008E342B" w:rsidRPr="008E2896" w:rsidRDefault="008E342B" w:rsidP="008E342B">
      <w:pPr>
        <w:spacing w:line="240" w:lineRule="auto"/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8E342B" w:rsidRPr="006226C7" w:rsidRDefault="008E342B" w:rsidP="008E342B">
      <w:pPr>
        <w:pStyle w:val="2"/>
        <w:spacing w:before="0" w:after="0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Cs w:val="0"/>
          <w:i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8E342B" w:rsidRPr="00AF651C" w:rsidRDefault="008E342B" w:rsidP="008E342B">
      <w:pPr>
        <w:spacing w:line="240" w:lineRule="auto"/>
        <w:rPr>
          <w:b/>
          <w:color w:val="1C82D6"/>
          <w:sz w:val="28"/>
          <w:szCs w:val="28"/>
        </w:rPr>
      </w:pPr>
    </w:p>
    <w:p w:rsidR="004B219D" w:rsidRDefault="004B219D" w:rsidP="003B7FE8">
      <w:pPr>
        <w:spacing w:after="0" w:line="240" w:lineRule="auto"/>
        <w:jc w:val="center"/>
        <w:rPr>
          <w:rFonts w:ascii="Times New Roman" w:hAnsi="Times New Roman"/>
          <w:b/>
          <w:color w:val="1C82D6"/>
          <w:sz w:val="32"/>
          <w:szCs w:val="32"/>
        </w:rPr>
      </w:pPr>
      <w:r w:rsidRPr="003B7FE8">
        <w:rPr>
          <w:rFonts w:ascii="Times New Roman" w:hAnsi="Times New Roman"/>
          <w:b/>
          <w:color w:val="1C82D6"/>
          <w:sz w:val="32"/>
          <w:szCs w:val="32"/>
        </w:rPr>
        <w:t>Жители Бел</w:t>
      </w:r>
      <w:r w:rsidR="00E2708E" w:rsidRPr="003B7FE8">
        <w:rPr>
          <w:rFonts w:ascii="Times New Roman" w:hAnsi="Times New Roman"/>
          <w:b/>
          <w:color w:val="1C82D6"/>
          <w:sz w:val="32"/>
          <w:szCs w:val="32"/>
        </w:rPr>
        <w:t xml:space="preserve">городской области </w:t>
      </w:r>
      <w:r w:rsidR="003B7FE8" w:rsidRPr="003B7FE8">
        <w:rPr>
          <w:rFonts w:ascii="Times New Roman" w:hAnsi="Times New Roman"/>
          <w:b/>
          <w:color w:val="1C82D6"/>
          <w:sz w:val="32"/>
          <w:szCs w:val="32"/>
        </w:rPr>
        <w:t xml:space="preserve">могут бесплатно провести газ </w:t>
      </w:r>
      <w:r w:rsidR="003B7FE8">
        <w:rPr>
          <w:rFonts w:ascii="Times New Roman" w:hAnsi="Times New Roman"/>
          <w:b/>
          <w:color w:val="1C82D6"/>
          <w:sz w:val="32"/>
          <w:szCs w:val="32"/>
        </w:rPr>
        <w:br/>
        <w:t>к своему участку по программе</w:t>
      </w:r>
      <w:r w:rsidR="003B7FE8" w:rsidRPr="003B7FE8">
        <w:rPr>
          <w:rFonts w:ascii="Times New Roman" w:hAnsi="Times New Roman"/>
          <w:b/>
          <w:color w:val="1C82D6"/>
          <w:sz w:val="32"/>
          <w:szCs w:val="32"/>
        </w:rPr>
        <w:t xml:space="preserve"> социальной газификации</w:t>
      </w:r>
    </w:p>
    <w:p w:rsidR="003B7FE8" w:rsidRDefault="003B7FE8" w:rsidP="003B7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3780E" w:rsidRDefault="004B219D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19D">
        <w:rPr>
          <w:rFonts w:ascii="Times New Roman" w:eastAsia="Times New Roman" w:hAnsi="Times New Roman"/>
          <w:sz w:val="28"/>
          <w:szCs w:val="28"/>
        </w:rPr>
        <w:t>В 2024 году Правительство Р</w:t>
      </w:r>
      <w:r>
        <w:rPr>
          <w:rFonts w:ascii="Times New Roman" w:eastAsia="Times New Roman" w:hAnsi="Times New Roman"/>
          <w:sz w:val="28"/>
          <w:szCs w:val="28"/>
        </w:rPr>
        <w:t xml:space="preserve">оссийской </w:t>
      </w:r>
      <w:r w:rsidRPr="004B219D"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едерации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 расширило п</w:t>
      </w:r>
      <w:r w:rsidR="00F415D8">
        <w:rPr>
          <w:rFonts w:ascii="Times New Roman" w:eastAsia="Times New Roman" w:hAnsi="Times New Roman"/>
          <w:sz w:val="28"/>
          <w:szCs w:val="28"/>
        </w:rPr>
        <w:t>р</w:t>
      </w:r>
      <w:r w:rsidR="00446575">
        <w:rPr>
          <w:rFonts w:ascii="Times New Roman" w:eastAsia="Times New Roman" w:hAnsi="Times New Roman"/>
          <w:sz w:val="28"/>
          <w:szCs w:val="28"/>
        </w:rPr>
        <w:t xml:space="preserve">ограмму социальной газификации. 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Одной из </w:t>
      </w:r>
      <w:r w:rsidR="0093205D">
        <w:rPr>
          <w:rFonts w:ascii="Times New Roman" w:eastAsia="Times New Roman" w:hAnsi="Times New Roman"/>
          <w:sz w:val="28"/>
          <w:szCs w:val="28"/>
        </w:rPr>
        <w:t xml:space="preserve">главных </w:t>
      </w:r>
      <w:r w:rsidRPr="004B219D">
        <w:rPr>
          <w:rFonts w:ascii="Times New Roman" w:eastAsia="Times New Roman" w:hAnsi="Times New Roman"/>
          <w:sz w:val="28"/>
          <w:szCs w:val="28"/>
        </w:rPr>
        <w:t>цел</w:t>
      </w:r>
      <w:r w:rsidR="0033780E">
        <w:rPr>
          <w:rFonts w:ascii="Times New Roman" w:eastAsia="Times New Roman" w:hAnsi="Times New Roman"/>
          <w:sz w:val="28"/>
          <w:szCs w:val="28"/>
        </w:rPr>
        <w:t xml:space="preserve">ей </w:t>
      </w:r>
      <w:r w:rsidR="00446575">
        <w:rPr>
          <w:rFonts w:ascii="Times New Roman" w:eastAsia="Times New Roman" w:hAnsi="Times New Roman"/>
          <w:sz w:val="28"/>
          <w:szCs w:val="28"/>
        </w:rPr>
        <w:t xml:space="preserve">данной </w:t>
      </w:r>
      <w:r w:rsidR="0033780E">
        <w:rPr>
          <w:rFonts w:ascii="Times New Roman" w:eastAsia="Times New Roman" w:hAnsi="Times New Roman"/>
          <w:sz w:val="28"/>
          <w:szCs w:val="28"/>
        </w:rPr>
        <w:t xml:space="preserve">программы является бесплатное выполнение мероприятий </w:t>
      </w:r>
      <w:r w:rsidR="00F415D8">
        <w:rPr>
          <w:rFonts w:ascii="Times New Roman" w:eastAsia="Times New Roman" w:hAnsi="Times New Roman"/>
          <w:sz w:val="28"/>
          <w:szCs w:val="28"/>
        </w:rPr>
        <w:t xml:space="preserve">по подключению </w:t>
      </w:r>
      <w:r w:rsidR="00F415D8">
        <w:rPr>
          <w:rFonts w:ascii="Times New Roman" w:eastAsia="Times New Roman" w:hAnsi="Times New Roman"/>
          <w:sz w:val="28"/>
          <w:szCs w:val="28"/>
        </w:rPr>
        <w:br/>
        <w:t xml:space="preserve">к </w:t>
      </w:r>
      <w:r w:rsidR="0033780E" w:rsidRPr="0033780E">
        <w:rPr>
          <w:rFonts w:ascii="Times New Roman" w:eastAsia="Times New Roman" w:hAnsi="Times New Roman"/>
          <w:sz w:val="28"/>
          <w:szCs w:val="28"/>
        </w:rPr>
        <w:t>газораспределительным сетям жилых</w:t>
      </w:r>
      <w:r w:rsidR="00F415D8">
        <w:rPr>
          <w:rFonts w:ascii="Times New Roman" w:eastAsia="Times New Roman" w:hAnsi="Times New Roman"/>
          <w:sz w:val="28"/>
          <w:szCs w:val="28"/>
        </w:rPr>
        <w:t xml:space="preserve"> домовладений, расположенных </w:t>
      </w:r>
      <w:r w:rsidR="00F415D8">
        <w:rPr>
          <w:rFonts w:ascii="Times New Roman" w:eastAsia="Times New Roman" w:hAnsi="Times New Roman"/>
          <w:sz w:val="28"/>
          <w:szCs w:val="28"/>
        </w:rPr>
        <w:br/>
        <w:t xml:space="preserve">на </w:t>
      </w:r>
      <w:r w:rsidR="0033780E" w:rsidRPr="0033780E">
        <w:rPr>
          <w:rFonts w:ascii="Times New Roman" w:eastAsia="Times New Roman" w:hAnsi="Times New Roman"/>
          <w:sz w:val="28"/>
          <w:szCs w:val="28"/>
        </w:rPr>
        <w:t>землях садовых некоммерческих товариществ</w:t>
      </w:r>
      <w:r w:rsidR="0033780E">
        <w:rPr>
          <w:rFonts w:ascii="Times New Roman" w:eastAsia="Times New Roman" w:hAnsi="Times New Roman"/>
          <w:sz w:val="28"/>
          <w:szCs w:val="28"/>
        </w:rPr>
        <w:t xml:space="preserve"> (СНТ)</w:t>
      </w:r>
      <w:r w:rsidR="0033780E" w:rsidRPr="0033780E">
        <w:rPr>
          <w:rFonts w:ascii="Times New Roman" w:eastAsia="Times New Roman" w:hAnsi="Times New Roman"/>
          <w:sz w:val="28"/>
          <w:szCs w:val="28"/>
        </w:rPr>
        <w:t xml:space="preserve"> в границах населенных пунктов.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780E" w:rsidRDefault="0033780E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780E">
        <w:rPr>
          <w:rFonts w:ascii="Times New Roman" w:eastAsia="Times New Roman" w:hAnsi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/>
          <w:sz w:val="28"/>
          <w:szCs w:val="28"/>
        </w:rPr>
        <w:t>условиями</w:t>
      </w:r>
      <w:r w:rsidRPr="0033780E">
        <w:rPr>
          <w:rFonts w:ascii="Times New Roman" w:eastAsia="Times New Roman" w:hAnsi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</w:rPr>
        <w:t xml:space="preserve">участия в программе социальной </w:t>
      </w:r>
      <w:r w:rsidRPr="0033780E">
        <w:rPr>
          <w:rFonts w:ascii="Times New Roman" w:eastAsia="Times New Roman" w:hAnsi="Times New Roman"/>
          <w:sz w:val="28"/>
          <w:szCs w:val="28"/>
        </w:rPr>
        <w:t xml:space="preserve">газификации являются: </w:t>
      </w:r>
    </w:p>
    <w:p w:rsidR="004B219D" w:rsidRPr="004B219D" w:rsidRDefault="004B219D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СНТ должно быть расположено в границах населенного пункта; </w:t>
      </w:r>
    </w:p>
    <w:p w:rsidR="004B219D" w:rsidRPr="004B219D" w:rsidRDefault="004B219D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населенный пункт должен быть газифицирован или включен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B219D">
        <w:rPr>
          <w:rFonts w:ascii="Times New Roman" w:eastAsia="Times New Roman" w:hAnsi="Times New Roman"/>
          <w:sz w:val="28"/>
          <w:szCs w:val="28"/>
        </w:rPr>
        <w:t>в региональный план-график газификации на текущий год</w:t>
      </w:r>
      <w:r w:rsidR="00A2054E">
        <w:rPr>
          <w:rFonts w:ascii="Times New Roman" w:eastAsia="Times New Roman" w:hAnsi="Times New Roman"/>
          <w:sz w:val="28"/>
          <w:szCs w:val="28"/>
        </w:rPr>
        <w:t xml:space="preserve"> (</w:t>
      </w:r>
      <w:r w:rsidR="00F75831">
        <w:rPr>
          <w:rFonts w:ascii="Times New Roman" w:eastAsia="Times New Roman" w:hAnsi="Times New Roman"/>
          <w:sz w:val="28"/>
          <w:szCs w:val="28"/>
        </w:rPr>
        <w:t xml:space="preserve">ознакомиться </w:t>
      </w:r>
      <w:r w:rsidR="00F75831">
        <w:rPr>
          <w:rFonts w:ascii="Times New Roman" w:eastAsia="Times New Roman" w:hAnsi="Times New Roman"/>
          <w:sz w:val="28"/>
          <w:szCs w:val="28"/>
        </w:rPr>
        <w:br/>
        <w:t xml:space="preserve">с данной информацией можно во ссылке – </w:t>
      </w:r>
      <w:hyperlink r:id="rId6" w:history="1">
        <w:r w:rsidR="00A2054E" w:rsidRPr="004E6FC5">
          <w:rPr>
            <w:rStyle w:val="a6"/>
            <w:rFonts w:ascii="Times New Roman" w:eastAsia="Times New Roman" w:hAnsi="Times New Roman"/>
            <w:sz w:val="28"/>
            <w:szCs w:val="28"/>
          </w:rPr>
          <w:t>https://rosreestr.gov.ru/open-service/statistika-i-analitika/poobektnyy-plan-grafik-dogazifikatsii-territoriy-vedeniya-grazhdanami-sadovodstva-dlya-sobstvennykh-/</w:t>
        </w:r>
      </w:hyperlink>
      <w:r w:rsidR="00A2054E">
        <w:rPr>
          <w:rFonts w:ascii="Times New Roman" w:eastAsia="Times New Roman" w:hAnsi="Times New Roman"/>
          <w:sz w:val="28"/>
          <w:szCs w:val="28"/>
        </w:rPr>
        <w:t>)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70166" w:rsidRDefault="004B219D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</w:t>
      </w:r>
      <w:r w:rsidR="00B70166" w:rsidRPr="00B70166">
        <w:rPr>
          <w:rFonts w:ascii="Times New Roman" w:eastAsia="Times New Roman" w:hAnsi="Times New Roman"/>
          <w:sz w:val="28"/>
          <w:szCs w:val="28"/>
        </w:rPr>
        <w:t>право собственности физического лица на земельный участок и жилой дом</w:t>
      </w:r>
      <w:r w:rsidR="00B70166">
        <w:rPr>
          <w:rFonts w:ascii="Times New Roman" w:eastAsia="Times New Roman" w:hAnsi="Times New Roman"/>
          <w:sz w:val="28"/>
          <w:szCs w:val="28"/>
        </w:rPr>
        <w:t xml:space="preserve"> должно быть зарегистрировано в Едином государственном реестре недвижимости. </w:t>
      </w:r>
    </w:p>
    <w:p w:rsidR="004B219D" w:rsidRPr="004B219D" w:rsidRDefault="004B219D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а сегодняшний день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 Белгородской области органами местного самоуправления проведены работы по инвентаризации </w:t>
      </w:r>
      <w:r w:rsidR="0093205D">
        <w:rPr>
          <w:rFonts w:ascii="Times New Roman" w:eastAsia="Times New Roman" w:hAnsi="Times New Roman"/>
          <w:sz w:val="28"/>
          <w:szCs w:val="28"/>
        </w:rPr>
        <w:t>СНТ</w:t>
      </w:r>
      <w:r w:rsidRPr="004B219D">
        <w:rPr>
          <w:rFonts w:ascii="Times New Roman" w:eastAsia="Times New Roman" w:hAnsi="Times New Roman"/>
          <w:sz w:val="28"/>
          <w:szCs w:val="28"/>
        </w:rPr>
        <w:t>. Данные материалы находятся в ПАО «Газпром» на рассмотрении технической возможн</w:t>
      </w:r>
      <w:r>
        <w:rPr>
          <w:rFonts w:ascii="Times New Roman" w:eastAsia="Times New Roman" w:hAnsi="Times New Roman"/>
          <w:sz w:val="28"/>
          <w:szCs w:val="28"/>
        </w:rPr>
        <w:t>ости газификации указанных СНТ.</w:t>
      </w:r>
    </w:p>
    <w:p w:rsidR="004B219D" w:rsidRPr="004B219D" w:rsidRDefault="004B219D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219D">
        <w:rPr>
          <w:rFonts w:ascii="Times New Roman" w:eastAsia="Times New Roman" w:hAnsi="Times New Roman"/>
          <w:i/>
          <w:sz w:val="28"/>
          <w:szCs w:val="28"/>
        </w:rPr>
        <w:t>«</w:t>
      </w:r>
      <w:r w:rsidR="00C77627">
        <w:rPr>
          <w:rFonts w:ascii="Times New Roman" w:eastAsia="Times New Roman" w:hAnsi="Times New Roman"/>
          <w:i/>
          <w:sz w:val="28"/>
          <w:szCs w:val="28"/>
        </w:rPr>
        <w:t>В</w:t>
      </w:r>
      <w:r w:rsidR="00C77627" w:rsidRPr="004B219D">
        <w:rPr>
          <w:rFonts w:ascii="Times New Roman" w:eastAsia="Times New Roman" w:hAnsi="Times New Roman"/>
          <w:i/>
          <w:sz w:val="28"/>
          <w:szCs w:val="28"/>
        </w:rPr>
        <w:t xml:space="preserve"> рамках оказания содействия СНТ для участия в программе социальной газификации </w:t>
      </w:r>
      <w:r w:rsidR="00C77627">
        <w:rPr>
          <w:rFonts w:ascii="Times New Roman" w:eastAsia="Times New Roman" w:hAnsi="Times New Roman"/>
          <w:i/>
          <w:sz w:val="28"/>
          <w:szCs w:val="28"/>
        </w:rPr>
        <w:t>ф</w:t>
      </w:r>
      <w:r w:rsidRPr="004B219D">
        <w:rPr>
          <w:rFonts w:ascii="Times New Roman" w:eastAsia="Times New Roman" w:hAnsi="Times New Roman"/>
          <w:i/>
          <w:sz w:val="28"/>
          <w:szCs w:val="28"/>
        </w:rPr>
        <w:t>илиал ППК «</w:t>
      </w:r>
      <w:proofErr w:type="spellStart"/>
      <w:r w:rsidRPr="004B219D">
        <w:rPr>
          <w:rFonts w:ascii="Times New Roman" w:eastAsia="Times New Roman" w:hAnsi="Times New Roman"/>
          <w:i/>
          <w:sz w:val="28"/>
          <w:szCs w:val="28"/>
        </w:rPr>
        <w:t>Роскадастр</w:t>
      </w:r>
      <w:proofErr w:type="spellEnd"/>
      <w:r w:rsidRPr="004B219D">
        <w:rPr>
          <w:rFonts w:ascii="Times New Roman" w:eastAsia="Times New Roman" w:hAnsi="Times New Roman"/>
          <w:i/>
          <w:sz w:val="28"/>
          <w:szCs w:val="28"/>
        </w:rPr>
        <w:t xml:space="preserve">» по </w:t>
      </w:r>
      <w:r w:rsidR="0033780E">
        <w:rPr>
          <w:rFonts w:ascii="Times New Roman" w:eastAsia="Times New Roman" w:hAnsi="Times New Roman"/>
          <w:i/>
          <w:sz w:val="28"/>
          <w:szCs w:val="28"/>
        </w:rPr>
        <w:t>Белгородской области</w:t>
      </w:r>
      <w:r w:rsidRPr="004B219D">
        <w:rPr>
          <w:rFonts w:ascii="Times New Roman" w:eastAsia="Times New Roman" w:hAnsi="Times New Roman"/>
          <w:i/>
          <w:sz w:val="28"/>
          <w:szCs w:val="28"/>
        </w:rPr>
        <w:t xml:space="preserve"> выполняет комплексные кадастровые работы. Также</w:t>
      </w:r>
      <w:r w:rsidR="00C77627">
        <w:rPr>
          <w:rFonts w:ascii="Times New Roman" w:eastAsia="Times New Roman" w:hAnsi="Times New Roman"/>
          <w:i/>
          <w:sz w:val="28"/>
          <w:szCs w:val="28"/>
        </w:rPr>
        <w:t xml:space="preserve"> филиалом</w:t>
      </w:r>
      <w:r w:rsidRPr="004B219D">
        <w:rPr>
          <w:rFonts w:ascii="Times New Roman" w:eastAsia="Times New Roman" w:hAnsi="Times New Roman"/>
          <w:i/>
          <w:sz w:val="28"/>
          <w:szCs w:val="28"/>
        </w:rPr>
        <w:t xml:space="preserve"> организована работа </w:t>
      </w:r>
      <w:r w:rsidR="00720D4F">
        <w:rPr>
          <w:rFonts w:ascii="Times New Roman" w:eastAsia="Times New Roman" w:hAnsi="Times New Roman"/>
          <w:i/>
          <w:sz w:val="28"/>
          <w:szCs w:val="28"/>
        </w:rPr>
        <w:t>по консультированию садоводов, о</w:t>
      </w:r>
      <w:r w:rsidRPr="004B219D">
        <w:rPr>
          <w:rFonts w:ascii="Times New Roman" w:eastAsia="Times New Roman" w:hAnsi="Times New Roman"/>
          <w:i/>
          <w:sz w:val="28"/>
          <w:szCs w:val="28"/>
        </w:rPr>
        <w:t>пределены ответственные работники для оказания консультативной помощи. Все интересующие в</w:t>
      </w:r>
      <w:r w:rsidR="00EB0940">
        <w:rPr>
          <w:rFonts w:ascii="Times New Roman" w:eastAsia="Times New Roman" w:hAnsi="Times New Roman"/>
          <w:i/>
          <w:sz w:val="28"/>
          <w:szCs w:val="28"/>
        </w:rPr>
        <w:t>опросы можно задать по телефону</w:t>
      </w:r>
      <w:r w:rsidRPr="004B219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3780E">
        <w:rPr>
          <w:rFonts w:ascii="Times New Roman" w:eastAsia="Times New Roman" w:hAnsi="Times New Roman"/>
          <w:i/>
          <w:sz w:val="28"/>
          <w:szCs w:val="28"/>
        </w:rPr>
        <w:t xml:space="preserve">8 </w:t>
      </w:r>
      <w:r w:rsidRPr="004B219D">
        <w:rPr>
          <w:rFonts w:ascii="Times New Roman" w:eastAsia="Times New Roman" w:hAnsi="Times New Roman"/>
          <w:i/>
          <w:sz w:val="28"/>
          <w:szCs w:val="28"/>
        </w:rPr>
        <w:t xml:space="preserve">(4722)73-25-50 </w:t>
      </w:r>
      <w:r w:rsidR="00EB0940">
        <w:rPr>
          <w:rFonts w:ascii="Times New Roman" w:eastAsia="Times New Roman" w:hAnsi="Times New Roman"/>
          <w:i/>
          <w:sz w:val="28"/>
          <w:szCs w:val="28"/>
        </w:rPr>
        <w:br/>
      </w:r>
      <w:r w:rsidRPr="004B219D">
        <w:rPr>
          <w:rFonts w:ascii="Times New Roman" w:eastAsia="Times New Roman" w:hAnsi="Times New Roman"/>
          <w:i/>
          <w:sz w:val="28"/>
          <w:szCs w:val="28"/>
        </w:rPr>
        <w:t>доб. 2441, 2513, 2552 и</w:t>
      </w:r>
      <w:r w:rsidR="009669BE">
        <w:rPr>
          <w:rFonts w:ascii="Times New Roman" w:eastAsia="Times New Roman" w:hAnsi="Times New Roman"/>
          <w:i/>
          <w:sz w:val="28"/>
          <w:szCs w:val="28"/>
        </w:rPr>
        <w:t>ли</w:t>
      </w:r>
      <w:r w:rsidRPr="004B219D">
        <w:rPr>
          <w:rFonts w:ascii="Times New Roman" w:eastAsia="Times New Roman" w:hAnsi="Times New Roman"/>
          <w:i/>
          <w:sz w:val="28"/>
          <w:szCs w:val="28"/>
        </w:rPr>
        <w:t xml:space="preserve"> 2578»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4B219D">
        <w:rPr>
          <w:rFonts w:ascii="Times New Roman" w:eastAsia="Times New Roman" w:hAnsi="Times New Roman"/>
          <w:sz w:val="28"/>
          <w:szCs w:val="28"/>
        </w:rPr>
        <w:t xml:space="preserve"> отметил </w:t>
      </w:r>
      <w:r w:rsidRPr="004B219D">
        <w:rPr>
          <w:rFonts w:ascii="Times New Roman" w:eastAsia="Times New Roman" w:hAnsi="Times New Roman"/>
          <w:b/>
          <w:sz w:val="28"/>
          <w:szCs w:val="28"/>
        </w:rPr>
        <w:t>заместитель директора филиала ППК «</w:t>
      </w:r>
      <w:proofErr w:type="spellStart"/>
      <w:r w:rsidRPr="004B219D">
        <w:rPr>
          <w:rFonts w:ascii="Times New Roman" w:eastAsia="Times New Roman" w:hAnsi="Times New Roman"/>
          <w:b/>
          <w:sz w:val="28"/>
          <w:szCs w:val="28"/>
        </w:rPr>
        <w:t>Роскадастр</w:t>
      </w:r>
      <w:proofErr w:type="spellEnd"/>
      <w:r w:rsidRPr="004B219D">
        <w:rPr>
          <w:rFonts w:ascii="Times New Roman" w:eastAsia="Times New Roman" w:hAnsi="Times New Roman"/>
          <w:b/>
          <w:sz w:val="28"/>
          <w:szCs w:val="28"/>
        </w:rPr>
        <w:t xml:space="preserve">» по Белгородской области Виктор </w:t>
      </w:r>
      <w:proofErr w:type="spellStart"/>
      <w:r w:rsidRPr="004B219D">
        <w:rPr>
          <w:rFonts w:ascii="Times New Roman" w:eastAsia="Times New Roman" w:hAnsi="Times New Roman"/>
          <w:b/>
          <w:sz w:val="28"/>
          <w:szCs w:val="28"/>
        </w:rPr>
        <w:t>Чуприянов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B219D" w:rsidRPr="004B219D" w:rsidRDefault="00244783" w:rsidP="004B21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Управлении Федеральной службы государственной регистрации, кадастра и картографии по Белгородской области напомнили, что </w:t>
      </w:r>
      <w:r w:rsidR="004B219D" w:rsidRPr="004B219D">
        <w:rPr>
          <w:rFonts w:ascii="Times New Roman" w:eastAsia="Times New Roman" w:hAnsi="Times New Roman"/>
          <w:sz w:val="28"/>
          <w:szCs w:val="28"/>
        </w:rPr>
        <w:t xml:space="preserve">на официальном сайте </w:t>
      </w:r>
      <w:proofErr w:type="spellStart"/>
      <w:r w:rsidR="004B219D" w:rsidRPr="004B219D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="004B219D" w:rsidRPr="004B219D">
        <w:rPr>
          <w:rFonts w:ascii="Times New Roman" w:eastAsia="Times New Roman" w:hAnsi="Times New Roman"/>
          <w:sz w:val="28"/>
          <w:szCs w:val="28"/>
        </w:rPr>
        <w:t xml:space="preserve"> опубликованы материалы, которые в простой и доступной форме помогут гражданам разобраться с процедурой участия программе социальной </w:t>
      </w:r>
      <w:proofErr w:type="spellStart"/>
      <w:r w:rsidR="004B219D" w:rsidRPr="004B219D">
        <w:rPr>
          <w:rFonts w:ascii="Times New Roman" w:eastAsia="Times New Roman" w:hAnsi="Times New Roman"/>
          <w:sz w:val="28"/>
          <w:szCs w:val="28"/>
        </w:rPr>
        <w:t>догазификации</w:t>
      </w:r>
      <w:proofErr w:type="spellEnd"/>
      <w:r w:rsidR="004B219D" w:rsidRPr="004B219D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7" w:history="1">
        <w:r w:rsidR="004B219D" w:rsidRPr="004E6FC5">
          <w:rPr>
            <w:rStyle w:val="a6"/>
            <w:rFonts w:ascii="Times New Roman" w:eastAsia="Times New Roman" w:hAnsi="Times New Roman"/>
            <w:sz w:val="28"/>
            <w:szCs w:val="28"/>
          </w:rPr>
          <w:t>https://rosreestr.gov.ru/open-service/obzor-zakonov-o-nedvizhimosti/shagi-dlya-dogazifikatsii-zhilykh-domov-v-snt/</w:t>
        </w:r>
      </w:hyperlink>
      <w:r w:rsidR="004B219D" w:rsidRPr="004B219D">
        <w:rPr>
          <w:rFonts w:ascii="Times New Roman" w:eastAsia="Times New Roman" w:hAnsi="Times New Roman"/>
          <w:sz w:val="28"/>
          <w:szCs w:val="28"/>
        </w:rPr>
        <w:t>).</w:t>
      </w:r>
    </w:p>
    <w:p w:rsidR="00CD7AFA" w:rsidRDefault="00CD7AFA" w:rsidP="004B21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AFA" w:rsidRDefault="00CD7AFA" w:rsidP="004B21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39A" w:rsidRDefault="00C7639A" w:rsidP="003E4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9D" w:rsidRDefault="004B219D" w:rsidP="003E4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9D" w:rsidRDefault="004B219D" w:rsidP="003E4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19D" w:rsidRPr="003E45D5" w:rsidRDefault="004B219D" w:rsidP="003E4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5D5" w:rsidRDefault="00AA3680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  <w:hyperlink r:id="rId8" w:history="1">
        <w:r w:rsidRPr="00BD28A2">
          <w:rPr>
            <w:rStyle w:val="a6"/>
            <w:rFonts w:eastAsiaTheme="minorHAnsi"/>
            <w:b/>
            <w:sz w:val="28"/>
            <w:szCs w:val="26"/>
            <w:lang w:eastAsia="en-US"/>
          </w:rPr>
          <w:t>https://rosreestr.gov.ru/press/archive/zhiteli-belgorodskoy-oblasti-mogut-besplatno-provesti-gaz-k-svoemu-uchastku-po-programme-sotsialnoy-01102024/</w:t>
        </w:r>
      </w:hyperlink>
      <w:r>
        <w:rPr>
          <w:rFonts w:eastAsiaTheme="minorHAnsi"/>
          <w:b/>
          <w:sz w:val="28"/>
          <w:szCs w:val="26"/>
          <w:lang w:eastAsia="en-US"/>
        </w:rPr>
        <w:t xml:space="preserve"> </w:t>
      </w:r>
      <w:bookmarkStart w:id="0" w:name="_GoBack"/>
      <w:bookmarkEnd w:id="0"/>
    </w:p>
    <w:p w:rsidR="006901B6" w:rsidRDefault="006901B6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6901B6" w:rsidRDefault="006901B6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9479BD" w:rsidRDefault="009479B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B3558C" w:rsidRDefault="00B3558C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B3558C" w:rsidRDefault="00B3558C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06CCA" w:rsidRDefault="00C06CC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06CCA" w:rsidRDefault="00C06CC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4B219D" w:rsidRDefault="004B219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3E45D5" w:rsidRDefault="003E45D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A52F2A" w:rsidRDefault="00A52F2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02F5" w:rsidRPr="00831591" w:rsidRDefault="00CD02F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  <w:r w:rsidRPr="00831591">
        <w:rPr>
          <w:b/>
          <w:sz w:val="14"/>
          <w:szCs w:val="14"/>
        </w:rPr>
        <w:t>Контакты для СМИ:</w:t>
      </w:r>
    </w:p>
    <w:p w:rsidR="00CD02F5" w:rsidRPr="00831591" w:rsidRDefault="00CD02F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Анастасия Быстрова,</w:t>
      </w:r>
    </w:p>
    <w:p w:rsidR="00CD02F5" w:rsidRPr="00831591" w:rsidRDefault="00CD02F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пресс-секретарь Управления Росреестра</w:t>
      </w:r>
    </w:p>
    <w:p w:rsidR="00CD02F5" w:rsidRPr="00831591" w:rsidRDefault="00CD02F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по Белгородской области</w:t>
      </w:r>
    </w:p>
    <w:p w:rsidR="00CD02F5" w:rsidRPr="00831591" w:rsidRDefault="00CD02F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тел.: 8 (4722) 30-00-22 доб. 1617</w:t>
      </w:r>
    </w:p>
    <w:p w:rsidR="00CD02F5" w:rsidRPr="00831591" w:rsidRDefault="00CD02F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моб.: 8(910)2218898</w:t>
      </w:r>
    </w:p>
    <w:p w:rsidR="00CD02F5" w:rsidRPr="00831591" w:rsidRDefault="00CD02F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BistrovaAA@r31.rosreestr.ru</w:t>
      </w:r>
    </w:p>
    <w:p w:rsidR="00B1372E" w:rsidRPr="00657824" w:rsidRDefault="00CD02F5" w:rsidP="00FC435D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 xml:space="preserve">сайт: </w:t>
      </w:r>
      <w:hyperlink r:id="rId9" w:history="1">
        <w:r w:rsidRPr="004B44B3">
          <w:rPr>
            <w:rStyle w:val="a6"/>
            <w:rFonts w:eastAsiaTheme="majorEastAsia"/>
            <w:sz w:val="14"/>
            <w:szCs w:val="14"/>
          </w:rPr>
          <w:t>https://rosreestr.gov.ru</w:t>
        </w:r>
      </w:hyperlink>
      <w:r>
        <w:rPr>
          <w:sz w:val="14"/>
          <w:szCs w:val="14"/>
        </w:rPr>
        <w:t xml:space="preserve"> </w:t>
      </w:r>
    </w:p>
    <w:sectPr w:rsidR="00B1372E" w:rsidRPr="00657824" w:rsidSect="0090065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7"/>
    <w:rsid w:val="00010076"/>
    <w:rsid w:val="00017D83"/>
    <w:rsid w:val="00025403"/>
    <w:rsid w:val="0002700F"/>
    <w:rsid w:val="00037AD7"/>
    <w:rsid w:val="000568BB"/>
    <w:rsid w:val="00061B01"/>
    <w:rsid w:val="00061FCC"/>
    <w:rsid w:val="00064B24"/>
    <w:rsid w:val="00064B25"/>
    <w:rsid w:val="000812A1"/>
    <w:rsid w:val="0008247E"/>
    <w:rsid w:val="00084B2F"/>
    <w:rsid w:val="00084EFA"/>
    <w:rsid w:val="00086097"/>
    <w:rsid w:val="000915AB"/>
    <w:rsid w:val="00094475"/>
    <w:rsid w:val="00095711"/>
    <w:rsid w:val="000B7B59"/>
    <w:rsid w:val="000C3940"/>
    <w:rsid w:val="000C7B6F"/>
    <w:rsid w:val="000D18F6"/>
    <w:rsid w:val="000D1A69"/>
    <w:rsid w:val="000D4991"/>
    <w:rsid w:val="000D70F6"/>
    <w:rsid w:val="000F7FBF"/>
    <w:rsid w:val="00101005"/>
    <w:rsid w:val="00103609"/>
    <w:rsid w:val="0010679E"/>
    <w:rsid w:val="001238E8"/>
    <w:rsid w:val="001312F4"/>
    <w:rsid w:val="00132740"/>
    <w:rsid w:val="0014113E"/>
    <w:rsid w:val="00146DCB"/>
    <w:rsid w:val="001471B2"/>
    <w:rsid w:val="00160827"/>
    <w:rsid w:val="0017093F"/>
    <w:rsid w:val="001830F1"/>
    <w:rsid w:val="0018376C"/>
    <w:rsid w:val="00184BDA"/>
    <w:rsid w:val="001978C9"/>
    <w:rsid w:val="00197FFC"/>
    <w:rsid w:val="001C18DB"/>
    <w:rsid w:val="001E54EB"/>
    <w:rsid w:val="001F586C"/>
    <w:rsid w:val="001F5E31"/>
    <w:rsid w:val="0020443D"/>
    <w:rsid w:val="00205159"/>
    <w:rsid w:val="00211D8D"/>
    <w:rsid w:val="00232A4D"/>
    <w:rsid w:val="00234FE8"/>
    <w:rsid w:val="002440B3"/>
    <w:rsid w:val="00244783"/>
    <w:rsid w:val="00244E04"/>
    <w:rsid w:val="002614D8"/>
    <w:rsid w:val="00263418"/>
    <w:rsid w:val="0026630A"/>
    <w:rsid w:val="00290E60"/>
    <w:rsid w:val="00297029"/>
    <w:rsid w:val="002B07C6"/>
    <w:rsid w:val="002C5429"/>
    <w:rsid w:val="002D1723"/>
    <w:rsid w:val="002D2D05"/>
    <w:rsid w:val="002D5161"/>
    <w:rsid w:val="002D6511"/>
    <w:rsid w:val="002E0F27"/>
    <w:rsid w:val="002F1089"/>
    <w:rsid w:val="002F156A"/>
    <w:rsid w:val="002F7D14"/>
    <w:rsid w:val="00310E54"/>
    <w:rsid w:val="003237B7"/>
    <w:rsid w:val="00326368"/>
    <w:rsid w:val="0033780E"/>
    <w:rsid w:val="00345F46"/>
    <w:rsid w:val="003500B4"/>
    <w:rsid w:val="00350196"/>
    <w:rsid w:val="003563B5"/>
    <w:rsid w:val="003639CD"/>
    <w:rsid w:val="00365F04"/>
    <w:rsid w:val="00367328"/>
    <w:rsid w:val="003675BD"/>
    <w:rsid w:val="00390CA1"/>
    <w:rsid w:val="00397C97"/>
    <w:rsid w:val="003B6987"/>
    <w:rsid w:val="003B71B3"/>
    <w:rsid w:val="003B7208"/>
    <w:rsid w:val="003B7FE8"/>
    <w:rsid w:val="003C2953"/>
    <w:rsid w:val="003C3D2A"/>
    <w:rsid w:val="003C7E76"/>
    <w:rsid w:val="003D0870"/>
    <w:rsid w:val="003D27AC"/>
    <w:rsid w:val="003D5925"/>
    <w:rsid w:val="003D5B2D"/>
    <w:rsid w:val="003E45D5"/>
    <w:rsid w:val="003F114D"/>
    <w:rsid w:val="003F154C"/>
    <w:rsid w:val="003F166E"/>
    <w:rsid w:val="003F1739"/>
    <w:rsid w:val="003F4E79"/>
    <w:rsid w:val="00401D63"/>
    <w:rsid w:val="0040587B"/>
    <w:rsid w:val="00414589"/>
    <w:rsid w:val="00422346"/>
    <w:rsid w:val="00425712"/>
    <w:rsid w:val="0043054A"/>
    <w:rsid w:val="00437AB7"/>
    <w:rsid w:val="0044551B"/>
    <w:rsid w:val="00446575"/>
    <w:rsid w:val="00450D07"/>
    <w:rsid w:val="004547C2"/>
    <w:rsid w:val="00455F41"/>
    <w:rsid w:val="0047008F"/>
    <w:rsid w:val="00476539"/>
    <w:rsid w:val="0048389A"/>
    <w:rsid w:val="004A00E1"/>
    <w:rsid w:val="004A2282"/>
    <w:rsid w:val="004A5773"/>
    <w:rsid w:val="004B1532"/>
    <w:rsid w:val="004B219D"/>
    <w:rsid w:val="004B7E36"/>
    <w:rsid w:val="004C297F"/>
    <w:rsid w:val="004D083B"/>
    <w:rsid w:val="004D2E25"/>
    <w:rsid w:val="004D7D6E"/>
    <w:rsid w:val="004E0065"/>
    <w:rsid w:val="004E0849"/>
    <w:rsid w:val="004F37E3"/>
    <w:rsid w:val="00504F56"/>
    <w:rsid w:val="00512719"/>
    <w:rsid w:val="00514FF5"/>
    <w:rsid w:val="005160D0"/>
    <w:rsid w:val="0052216A"/>
    <w:rsid w:val="00527908"/>
    <w:rsid w:val="005307FE"/>
    <w:rsid w:val="0053388D"/>
    <w:rsid w:val="00540E93"/>
    <w:rsid w:val="00553BEC"/>
    <w:rsid w:val="005571D2"/>
    <w:rsid w:val="00561007"/>
    <w:rsid w:val="00561461"/>
    <w:rsid w:val="0056382F"/>
    <w:rsid w:val="00564496"/>
    <w:rsid w:val="00571F5D"/>
    <w:rsid w:val="00573E23"/>
    <w:rsid w:val="005753EF"/>
    <w:rsid w:val="00575B00"/>
    <w:rsid w:val="00586A98"/>
    <w:rsid w:val="005875C9"/>
    <w:rsid w:val="00597094"/>
    <w:rsid w:val="005974AD"/>
    <w:rsid w:val="005A201F"/>
    <w:rsid w:val="005B18A2"/>
    <w:rsid w:val="005B5F13"/>
    <w:rsid w:val="005C7778"/>
    <w:rsid w:val="005D1BCA"/>
    <w:rsid w:val="005D7756"/>
    <w:rsid w:val="005E40E1"/>
    <w:rsid w:val="005E6A36"/>
    <w:rsid w:val="005F415F"/>
    <w:rsid w:val="005F44B5"/>
    <w:rsid w:val="00604FA4"/>
    <w:rsid w:val="00616479"/>
    <w:rsid w:val="00634C1A"/>
    <w:rsid w:val="00642803"/>
    <w:rsid w:val="00652CA2"/>
    <w:rsid w:val="006565A5"/>
    <w:rsid w:val="00657824"/>
    <w:rsid w:val="00666B98"/>
    <w:rsid w:val="00671152"/>
    <w:rsid w:val="006752AC"/>
    <w:rsid w:val="006901B6"/>
    <w:rsid w:val="006909F9"/>
    <w:rsid w:val="00692C12"/>
    <w:rsid w:val="006A354E"/>
    <w:rsid w:val="006B1D01"/>
    <w:rsid w:val="006D213F"/>
    <w:rsid w:val="006D2548"/>
    <w:rsid w:val="006D40AC"/>
    <w:rsid w:val="006E0501"/>
    <w:rsid w:val="006E7030"/>
    <w:rsid w:val="006F72BE"/>
    <w:rsid w:val="007046FB"/>
    <w:rsid w:val="00720D4F"/>
    <w:rsid w:val="00722368"/>
    <w:rsid w:val="007244EB"/>
    <w:rsid w:val="00730111"/>
    <w:rsid w:val="00731B1F"/>
    <w:rsid w:val="007379D4"/>
    <w:rsid w:val="00742AD4"/>
    <w:rsid w:val="00750DE4"/>
    <w:rsid w:val="00751D5A"/>
    <w:rsid w:val="00755199"/>
    <w:rsid w:val="00756D31"/>
    <w:rsid w:val="007607B2"/>
    <w:rsid w:val="00763AEA"/>
    <w:rsid w:val="0077076E"/>
    <w:rsid w:val="00775B0D"/>
    <w:rsid w:val="007769BB"/>
    <w:rsid w:val="0078216A"/>
    <w:rsid w:val="00785E0C"/>
    <w:rsid w:val="00791160"/>
    <w:rsid w:val="00791A5D"/>
    <w:rsid w:val="00796E17"/>
    <w:rsid w:val="007A7944"/>
    <w:rsid w:val="007B55A7"/>
    <w:rsid w:val="007B6489"/>
    <w:rsid w:val="007E53F9"/>
    <w:rsid w:val="00805296"/>
    <w:rsid w:val="00830E5D"/>
    <w:rsid w:val="00833E41"/>
    <w:rsid w:val="00836197"/>
    <w:rsid w:val="008363C6"/>
    <w:rsid w:val="0084072B"/>
    <w:rsid w:val="0084253E"/>
    <w:rsid w:val="0084701E"/>
    <w:rsid w:val="008644CF"/>
    <w:rsid w:val="0087226E"/>
    <w:rsid w:val="008726BD"/>
    <w:rsid w:val="00875FC6"/>
    <w:rsid w:val="00896C1E"/>
    <w:rsid w:val="008B3AA8"/>
    <w:rsid w:val="008C12C4"/>
    <w:rsid w:val="008D66A3"/>
    <w:rsid w:val="008E0E8A"/>
    <w:rsid w:val="008E342B"/>
    <w:rsid w:val="008E3CDF"/>
    <w:rsid w:val="0090065D"/>
    <w:rsid w:val="0090207E"/>
    <w:rsid w:val="009076DD"/>
    <w:rsid w:val="009149D2"/>
    <w:rsid w:val="0091690F"/>
    <w:rsid w:val="00917705"/>
    <w:rsid w:val="00926E16"/>
    <w:rsid w:val="00930391"/>
    <w:rsid w:val="0093205D"/>
    <w:rsid w:val="00933F23"/>
    <w:rsid w:val="00934299"/>
    <w:rsid w:val="00945258"/>
    <w:rsid w:val="009479BD"/>
    <w:rsid w:val="009511CE"/>
    <w:rsid w:val="009518C0"/>
    <w:rsid w:val="00954724"/>
    <w:rsid w:val="00965533"/>
    <w:rsid w:val="009669BE"/>
    <w:rsid w:val="00974D32"/>
    <w:rsid w:val="009755D1"/>
    <w:rsid w:val="009829D4"/>
    <w:rsid w:val="00984754"/>
    <w:rsid w:val="009B73E4"/>
    <w:rsid w:val="009C49DF"/>
    <w:rsid w:val="009D7C1D"/>
    <w:rsid w:val="009E4650"/>
    <w:rsid w:val="009E4963"/>
    <w:rsid w:val="009F257E"/>
    <w:rsid w:val="009F5184"/>
    <w:rsid w:val="00A1600C"/>
    <w:rsid w:val="00A17498"/>
    <w:rsid w:val="00A2054E"/>
    <w:rsid w:val="00A23B59"/>
    <w:rsid w:val="00A322CC"/>
    <w:rsid w:val="00A45F2F"/>
    <w:rsid w:val="00A52E01"/>
    <w:rsid w:val="00A52F2A"/>
    <w:rsid w:val="00A60EFD"/>
    <w:rsid w:val="00A64DA7"/>
    <w:rsid w:val="00A75E9B"/>
    <w:rsid w:val="00A82091"/>
    <w:rsid w:val="00A841D6"/>
    <w:rsid w:val="00A842DD"/>
    <w:rsid w:val="00AA0D74"/>
    <w:rsid w:val="00AA2246"/>
    <w:rsid w:val="00AA3680"/>
    <w:rsid w:val="00AB04E0"/>
    <w:rsid w:val="00AB333A"/>
    <w:rsid w:val="00AC7BEA"/>
    <w:rsid w:val="00AD1E7A"/>
    <w:rsid w:val="00AE19FF"/>
    <w:rsid w:val="00AE68BD"/>
    <w:rsid w:val="00AF53B5"/>
    <w:rsid w:val="00AF7E8C"/>
    <w:rsid w:val="00B10F19"/>
    <w:rsid w:val="00B1372E"/>
    <w:rsid w:val="00B15CCF"/>
    <w:rsid w:val="00B20D82"/>
    <w:rsid w:val="00B222ED"/>
    <w:rsid w:val="00B31358"/>
    <w:rsid w:val="00B3558C"/>
    <w:rsid w:val="00B42825"/>
    <w:rsid w:val="00B57529"/>
    <w:rsid w:val="00B576C6"/>
    <w:rsid w:val="00B610BE"/>
    <w:rsid w:val="00B6198F"/>
    <w:rsid w:val="00B70122"/>
    <w:rsid w:val="00B70166"/>
    <w:rsid w:val="00B73EE7"/>
    <w:rsid w:val="00B757D9"/>
    <w:rsid w:val="00B80C3D"/>
    <w:rsid w:val="00B82A1A"/>
    <w:rsid w:val="00B908E0"/>
    <w:rsid w:val="00B93510"/>
    <w:rsid w:val="00B94843"/>
    <w:rsid w:val="00B9702A"/>
    <w:rsid w:val="00BA416A"/>
    <w:rsid w:val="00BB4D18"/>
    <w:rsid w:val="00BB4FDE"/>
    <w:rsid w:val="00BB7D55"/>
    <w:rsid w:val="00BC3E92"/>
    <w:rsid w:val="00BC53D6"/>
    <w:rsid w:val="00BE216F"/>
    <w:rsid w:val="00BF3853"/>
    <w:rsid w:val="00C06CCA"/>
    <w:rsid w:val="00C13633"/>
    <w:rsid w:val="00C30F04"/>
    <w:rsid w:val="00C43C37"/>
    <w:rsid w:val="00C46B08"/>
    <w:rsid w:val="00C57AC5"/>
    <w:rsid w:val="00C6068B"/>
    <w:rsid w:val="00C65C89"/>
    <w:rsid w:val="00C66500"/>
    <w:rsid w:val="00C7639A"/>
    <w:rsid w:val="00C77627"/>
    <w:rsid w:val="00C90609"/>
    <w:rsid w:val="00C93572"/>
    <w:rsid w:val="00C93735"/>
    <w:rsid w:val="00CB3BD9"/>
    <w:rsid w:val="00CB7901"/>
    <w:rsid w:val="00CD02F5"/>
    <w:rsid w:val="00CD1DD0"/>
    <w:rsid w:val="00CD7AFA"/>
    <w:rsid w:val="00CE0DBD"/>
    <w:rsid w:val="00CE182F"/>
    <w:rsid w:val="00CE1DC3"/>
    <w:rsid w:val="00CE69B9"/>
    <w:rsid w:val="00CE6EB9"/>
    <w:rsid w:val="00CF2A97"/>
    <w:rsid w:val="00D00990"/>
    <w:rsid w:val="00D0571C"/>
    <w:rsid w:val="00D105A5"/>
    <w:rsid w:val="00D14A18"/>
    <w:rsid w:val="00D14DEB"/>
    <w:rsid w:val="00D14FD3"/>
    <w:rsid w:val="00D15AEB"/>
    <w:rsid w:val="00D16829"/>
    <w:rsid w:val="00D20AC0"/>
    <w:rsid w:val="00D2146E"/>
    <w:rsid w:val="00D305D6"/>
    <w:rsid w:val="00D32924"/>
    <w:rsid w:val="00D34546"/>
    <w:rsid w:val="00D4298C"/>
    <w:rsid w:val="00D55562"/>
    <w:rsid w:val="00D64FD2"/>
    <w:rsid w:val="00D77D7E"/>
    <w:rsid w:val="00D856B4"/>
    <w:rsid w:val="00D8786A"/>
    <w:rsid w:val="00D92074"/>
    <w:rsid w:val="00D9256F"/>
    <w:rsid w:val="00D94B8A"/>
    <w:rsid w:val="00DA19D5"/>
    <w:rsid w:val="00DA1BAF"/>
    <w:rsid w:val="00DA6A94"/>
    <w:rsid w:val="00DC7EC8"/>
    <w:rsid w:val="00DC7F7D"/>
    <w:rsid w:val="00DD799A"/>
    <w:rsid w:val="00DF249F"/>
    <w:rsid w:val="00DF2E08"/>
    <w:rsid w:val="00E14432"/>
    <w:rsid w:val="00E15FF2"/>
    <w:rsid w:val="00E21BF8"/>
    <w:rsid w:val="00E22A64"/>
    <w:rsid w:val="00E22B27"/>
    <w:rsid w:val="00E2708E"/>
    <w:rsid w:val="00E31278"/>
    <w:rsid w:val="00E35412"/>
    <w:rsid w:val="00E40297"/>
    <w:rsid w:val="00E46B94"/>
    <w:rsid w:val="00E6552D"/>
    <w:rsid w:val="00E66BBE"/>
    <w:rsid w:val="00E73232"/>
    <w:rsid w:val="00E770B0"/>
    <w:rsid w:val="00E87755"/>
    <w:rsid w:val="00E948C3"/>
    <w:rsid w:val="00E97455"/>
    <w:rsid w:val="00E97F1E"/>
    <w:rsid w:val="00EB0940"/>
    <w:rsid w:val="00EB11F8"/>
    <w:rsid w:val="00EB43B1"/>
    <w:rsid w:val="00EC0FAD"/>
    <w:rsid w:val="00EC15F9"/>
    <w:rsid w:val="00EC4525"/>
    <w:rsid w:val="00ED7CA0"/>
    <w:rsid w:val="00EF23EC"/>
    <w:rsid w:val="00EF52F6"/>
    <w:rsid w:val="00F0087F"/>
    <w:rsid w:val="00F01160"/>
    <w:rsid w:val="00F02446"/>
    <w:rsid w:val="00F04C39"/>
    <w:rsid w:val="00F07F02"/>
    <w:rsid w:val="00F14DA7"/>
    <w:rsid w:val="00F2457C"/>
    <w:rsid w:val="00F36B62"/>
    <w:rsid w:val="00F37FAA"/>
    <w:rsid w:val="00F415D8"/>
    <w:rsid w:val="00F4215D"/>
    <w:rsid w:val="00F43ADB"/>
    <w:rsid w:val="00F47670"/>
    <w:rsid w:val="00F50041"/>
    <w:rsid w:val="00F556B0"/>
    <w:rsid w:val="00F73CD3"/>
    <w:rsid w:val="00F73FDC"/>
    <w:rsid w:val="00F75831"/>
    <w:rsid w:val="00F81A3D"/>
    <w:rsid w:val="00F83180"/>
    <w:rsid w:val="00F9589E"/>
    <w:rsid w:val="00F95B25"/>
    <w:rsid w:val="00FA0AF7"/>
    <w:rsid w:val="00FA3212"/>
    <w:rsid w:val="00FB1E78"/>
    <w:rsid w:val="00FB5992"/>
    <w:rsid w:val="00FC1AFB"/>
    <w:rsid w:val="00FC435D"/>
    <w:rsid w:val="00FC4880"/>
    <w:rsid w:val="00FC4AC7"/>
    <w:rsid w:val="00FC6003"/>
    <w:rsid w:val="00FD06D1"/>
    <w:rsid w:val="00FD1E12"/>
    <w:rsid w:val="00FD423B"/>
    <w:rsid w:val="00FE5BCB"/>
    <w:rsid w:val="00FF587B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271"/>
  <w15:docId w15:val="{FC7881D1-2442-47A0-B21D-FB70DFA0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4C"/>
  </w:style>
  <w:style w:type="paragraph" w:styleId="1">
    <w:name w:val="heading 1"/>
    <w:basedOn w:val="a"/>
    <w:next w:val="a"/>
    <w:link w:val="10"/>
    <w:uiPriority w:val="9"/>
    <w:qFormat/>
    <w:rsid w:val="00D77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E342B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42B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8E34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342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E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342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F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C12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7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zhiteli-belgorodskoy-oblasti-mogut-besplatno-provesti-gaz-k-svoemu-uchastku-po-programme-sotsialnoy-0110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obzor-zakonov-o-nedvizhimosti/shagi-dlya-dogazifikatsii-zhilykh-domov-v-s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open-service/statistika-i-analitika/poobektnyy-plan-grafik-dogazifikatsii-territoriy-vedeniya-grazhdanami-sadovodstva-dlya-sobstvennykh-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A6B9-BC91-4605-98EA-47B87FCC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Быстрова Анастасия Александровна</dc:creator>
  <cp:lastModifiedBy>Быстрова Анастасия Александровна</cp:lastModifiedBy>
  <cp:revision>127</cp:revision>
  <cp:lastPrinted>2024-09-25T09:54:00Z</cp:lastPrinted>
  <dcterms:created xsi:type="dcterms:W3CDTF">2024-08-13T14:22:00Z</dcterms:created>
  <dcterms:modified xsi:type="dcterms:W3CDTF">2024-10-01T07:40:00Z</dcterms:modified>
</cp:coreProperties>
</file>